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DE1ABC" w14:textId="7BDD0009" w:rsidR="00B557B0" w:rsidRDefault="00B557B0" w:rsidP="00B557B0">
      <w:pPr>
        <w:pStyle w:val="CRCoverPage"/>
        <w:tabs>
          <w:tab w:val="right" w:pos="9639"/>
        </w:tabs>
        <w:spacing w:after="0"/>
        <w:rPr>
          <w:b/>
          <w:bCs/>
          <w:noProof/>
          <w:sz w:val="24"/>
          <w:szCs w:val="24"/>
        </w:rPr>
      </w:pPr>
      <w:bookmarkStart w:id="0" w:name="_Ref462675860"/>
      <w:bookmarkStart w:id="1" w:name="_Ref465963108"/>
      <w:r w:rsidRPr="0C1B321D">
        <w:rPr>
          <w:b/>
          <w:bCs/>
          <w:noProof/>
          <w:sz w:val="24"/>
          <w:szCs w:val="24"/>
        </w:rPr>
        <w:t>3GPP TSG-RAN4 Meeting #11</w:t>
      </w:r>
      <w:r>
        <w:rPr>
          <w:b/>
          <w:bCs/>
          <w:noProof/>
          <w:sz w:val="24"/>
          <w:szCs w:val="24"/>
        </w:rPr>
        <w:t>2bis</w:t>
      </w:r>
      <w:r>
        <w:tab/>
      </w:r>
      <w:r w:rsidR="00192514" w:rsidRPr="00192514">
        <w:rPr>
          <w:b/>
          <w:bCs/>
          <w:noProof/>
          <w:sz w:val="24"/>
          <w:szCs w:val="24"/>
        </w:rPr>
        <w:t>R4-2415467</w:t>
      </w:r>
    </w:p>
    <w:p w14:paraId="4FC3265A" w14:textId="619FC3CE" w:rsidR="00D11AD1" w:rsidRPr="00B144E9" w:rsidRDefault="00B557B0" w:rsidP="00B557B0">
      <w:pPr>
        <w:rPr>
          <w:rFonts w:ascii="Arial" w:hAnsi="Arial" w:cs="Arial"/>
          <w:b/>
          <w:noProof/>
          <w:sz w:val="24"/>
          <w:szCs w:val="24"/>
        </w:rPr>
      </w:pPr>
      <w:r w:rsidRPr="00A01738">
        <w:rPr>
          <w:rFonts w:ascii="Arial" w:hAnsi="Arial" w:cs="Arial"/>
          <w:b/>
          <w:sz w:val="24"/>
          <w:szCs w:val="24"/>
          <w:lang w:eastAsia="zh-CN"/>
        </w:rPr>
        <w:t>Hefei,</w:t>
      </w:r>
      <w:r>
        <w:rPr>
          <w:rFonts w:ascii="Arial" w:hAnsi="Arial" w:cs="Arial"/>
          <w:b/>
          <w:sz w:val="24"/>
          <w:szCs w:val="24"/>
          <w:lang w:eastAsia="zh-CN"/>
        </w:rPr>
        <w:t xml:space="preserve"> Anhui,</w:t>
      </w:r>
      <w:r w:rsidRPr="00A01738">
        <w:rPr>
          <w:rFonts w:ascii="Arial" w:hAnsi="Arial" w:cs="Arial"/>
          <w:b/>
          <w:sz w:val="24"/>
          <w:szCs w:val="24"/>
          <w:lang w:eastAsia="zh-CN"/>
        </w:rPr>
        <w:t xml:space="preserve"> </w:t>
      </w:r>
      <w:r>
        <w:rPr>
          <w:rFonts w:ascii="Arial" w:hAnsi="Arial" w:cs="Arial"/>
          <w:b/>
          <w:sz w:val="24"/>
          <w:szCs w:val="24"/>
          <w:lang w:eastAsia="zh-CN"/>
        </w:rPr>
        <w:t>China</w:t>
      </w:r>
      <w:r w:rsidRPr="0C1B321D">
        <w:rPr>
          <w:rFonts w:ascii="Arial" w:hAnsi="Arial" w:cs="Arial"/>
          <w:b/>
          <w:bCs/>
          <w:sz w:val="24"/>
          <w:szCs w:val="24"/>
          <w:lang w:eastAsia="zh-CN"/>
        </w:rPr>
        <w:t>, 1</w:t>
      </w:r>
      <w:r>
        <w:rPr>
          <w:rFonts w:ascii="Arial" w:hAnsi="Arial" w:cs="Arial"/>
          <w:b/>
          <w:bCs/>
          <w:sz w:val="24"/>
          <w:szCs w:val="24"/>
          <w:lang w:eastAsia="zh-CN"/>
        </w:rPr>
        <w:t>4</w:t>
      </w:r>
      <w:r w:rsidRPr="0C1B321D">
        <w:rPr>
          <w:rFonts w:ascii="Arial" w:hAnsi="Arial" w:cs="Arial"/>
          <w:b/>
          <w:bCs/>
          <w:sz w:val="24"/>
          <w:szCs w:val="24"/>
          <w:vertAlign w:val="superscript"/>
          <w:lang w:eastAsia="zh-CN"/>
        </w:rPr>
        <w:t>th</w:t>
      </w:r>
      <w:r w:rsidRPr="0C1B321D">
        <w:rPr>
          <w:rFonts w:ascii="Arial" w:hAnsi="Arial" w:cs="Arial"/>
          <w:b/>
          <w:bCs/>
          <w:sz w:val="24"/>
          <w:szCs w:val="24"/>
          <w:lang w:eastAsia="zh-CN"/>
        </w:rPr>
        <w:t xml:space="preserve"> –</w:t>
      </w:r>
      <w:r>
        <w:rPr>
          <w:rFonts w:ascii="Arial" w:hAnsi="Arial" w:cs="Arial"/>
          <w:b/>
          <w:bCs/>
          <w:sz w:val="24"/>
          <w:szCs w:val="24"/>
          <w:lang w:eastAsia="zh-CN"/>
        </w:rPr>
        <w:t xml:space="preserve"> </w:t>
      </w:r>
      <w:r w:rsidRPr="0C1B321D">
        <w:rPr>
          <w:rFonts w:ascii="Arial" w:hAnsi="Arial" w:cs="Arial"/>
          <w:b/>
          <w:bCs/>
          <w:sz w:val="24"/>
          <w:szCs w:val="24"/>
          <w:lang w:eastAsia="zh-CN"/>
        </w:rPr>
        <w:t>1</w:t>
      </w:r>
      <w:r>
        <w:rPr>
          <w:rFonts w:ascii="Arial" w:hAnsi="Arial" w:cs="Arial"/>
          <w:b/>
          <w:bCs/>
          <w:sz w:val="24"/>
          <w:szCs w:val="24"/>
          <w:lang w:eastAsia="zh-CN"/>
        </w:rPr>
        <w:t>8</w:t>
      </w:r>
      <w:r w:rsidRPr="0C1B321D">
        <w:rPr>
          <w:rFonts w:ascii="Arial" w:hAnsi="Arial" w:cs="Arial"/>
          <w:b/>
          <w:bCs/>
          <w:sz w:val="24"/>
          <w:szCs w:val="24"/>
          <w:vertAlign w:val="superscript"/>
          <w:lang w:eastAsia="zh-CN"/>
        </w:rPr>
        <w:t>th</w:t>
      </w:r>
      <w:r w:rsidRPr="0C1B321D">
        <w:rPr>
          <w:rFonts w:ascii="Arial" w:hAnsi="Arial" w:cs="Arial"/>
          <w:b/>
          <w:bCs/>
          <w:sz w:val="24"/>
          <w:szCs w:val="24"/>
          <w:lang w:eastAsia="zh-CN"/>
        </w:rPr>
        <w:t xml:space="preserve"> </w:t>
      </w:r>
      <w:r>
        <w:rPr>
          <w:rFonts w:ascii="Arial" w:hAnsi="Arial" w:cs="Arial"/>
          <w:b/>
          <w:bCs/>
          <w:sz w:val="24"/>
          <w:szCs w:val="24"/>
          <w:lang w:eastAsia="zh-CN"/>
        </w:rPr>
        <w:t>October</w:t>
      </w:r>
      <w:r w:rsidRPr="0C1B321D">
        <w:rPr>
          <w:rFonts w:ascii="Arial" w:hAnsi="Arial" w:cs="Arial"/>
          <w:b/>
          <w:bCs/>
          <w:sz w:val="24"/>
          <w:szCs w:val="24"/>
          <w:lang w:eastAsia="zh-CN"/>
        </w:rPr>
        <w:t>, 2024</w:t>
      </w:r>
      <w:r>
        <w:br/>
      </w:r>
    </w:p>
    <w:p w14:paraId="57140F35" w14:textId="16E059B5" w:rsidR="001E257C" w:rsidRPr="00785E35" w:rsidRDefault="001E257C" w:rsidP="001E257C">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2" w:name="Source"/>
      <w:bookmarkEnd w:id="2"/>
      <w:r w:rsidR="00090EE8">
        <w:rPr>
          <w:rFonts w:ascii="Arial" w:hAnsi="Arial"/>
          <w:sz w:val="24"/>
        </w:rPr>
        <w:t>6</w:t>
      </w:r>
      <w:r>
        <w:rPr>
          <w:rFonts w:ascii="Arial" w:hAnsi="Arial"/>
          <w:sz w:val="24"/>
        </w:rPr>
        <w:t>.</w:t>
      </w:r>
      <w:r w:rsidR="00090EE8">
        <w:rPr>
          <w:rFonts w:ascii="Arial" w:hAnsi="Arial"/>
          <w:sz w:val="24"/>
        </w:rPr>
        <w:t>20</w:t>
      </w:r>
      <w:r>
        <w:rPr>
          <w:rFonts w:ascii="Arial" w:hAnsi="Arial"/>
          <w:sz w:val="24"/>
        </w:rPr>
        <w:t>.1</w:t>
      </w:r>
    </w:p>
    <w:p w14:paraId="37983D58" w14:textId="77777777" w:rsidR="001E257C" w:rsidRPr="00785E35" w:rsidRDefault="001E257C" w:rsidP="001E257C">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667631AF" w14:textId="0CD5F176" w:rsidR="001E257C" w:rsidRPr="00785E35" w:rsidRDefault="001E257C" w:rsidP="001E257C">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Pr>
          <w:rFonts w:ascii="Arial" w:hAnsi="Arial"/>
          <w:sz w:val="24"/>
        </w:rPr>
        <w:t xml:space="preserve">Views on </w:t>
      </w:r>
      <w:r w:rsidR="00C1392C">
        <w:rPr>
          <w:rFonts w:ascii="Arial" w:hAnsi="Arial"/>
          <w:sz w:val="24"/>
        </w:rPr>
        <w:t xml:space="preserve">general aspects </w:t>
      </w:r>
      <w:r>
        <w:rPr>
          <w:rFonts w:ascii="Arial" w:hAnsi="Arial"/>
          <w:sz w:val="24"/>
        </w:rPr>
        <w:t>for SBFD</w:t>
      </w:r>
    </w:p>
    <w:p w14:paraId="5F5CE2CF" w14:textId="77777777" w:rsidR="001E257C" w:rsidRPr="00785E35" w:rsidRDefault="001E257C" w:rsidP="001E257C">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3" w:name="DocumentFor"/>
      <w:bookmarkEnd w:id="3"/>
      <w:r>
        <w:rPr>
          <w:rFonts w:ascii="Arial" w:hAnsi="Arial"/>
          <w:sz w:val="24"/>
        </w:rPr>
        <w:t xml:space="preserve">Approval </w:t>
      </w:r>
    </w:p>
    <w:p w14:paraId="57A32C14" w14:textId="77777777" w:rsidR="00A37CEF" w:rsidRPr="00785E35" w:rsidRDefault="00A37CEF" w:rsidP="0003651D">
      <w:pPr>
        <w:pStyle w:val="Heading1"/>
        <w:jc w:val="both"/>
      </w:pPr>
      <w:r w:rsidRPr="00785E35">
        <w:t>Introduction</w:t>
      </w:r>
      <w:bookmarkEnd w:id="0"/>
      <w:bookmarkEnd w:id="1"/>
    </w:p>
    <w:p w14:paraId="16D1D869" w14:textId="400BAE13" w:rsidR="00A37CEF" w:rsidRPr="005C6CB9" w:rsidRDefault="00A37CEF" w:rsidP="0003651D">
      <w:pPr>
        <w:spacing w:after="120" w:line="259" w:lineRule="auto"/>
        <w:ind w:right="-101"/>
        <w:jc w:val="both"/>
        <w:rPr>
          <w:rFonts w:eastAsia="Malgun Gothic"/>
          <w:lang w:val="en-CA" w:eastAsia="ko-KR"/>
        </w:rPr>
      </w:pPr>
      <w:r>
        <w:t xml:space="preserve">In </w:t>
      </w:r>
      <w:r w:rsidRPr="00785E35">
        <w:t>RAN#</w:t>
      </w:r>
      <w:r>
        <w:t>102</w:t>
      </w:r>
      <w:r w:rsidRPr="00785E35">
        <w:t xml:space="preserve">, the </w:t>
      </w:r>
      <w:r>
        <w:t>work</w:t>
      </w:r>
      <w:r w:rsidRPr="00785E35">
        <w:t xml:space="preserve"> item on </w:t>
      </w:r>
      <w:r>
        <w:t>e</w:t>
      </w:r>
      <w:r w:rsidRPr="00EB0730">
        <w:t>volution of NR duplex operation</w:t>
      </w:r>
      <w:r w:rsidR="009534D5">
        <w:t xml:space="preserve"> </w:t>
      </w:r>
      <w:r w:rsidRPr="00E95917">
        <w:t>was approved</w:t>
      </w:r>
      <w:r w:rsidRPr="00785E35">
        <w:t xml:space="preserve"> </w:t>
      </w:r>
      <w:r w:rsidRPr="00785E35">
        <w:fldChar w:fldCharType="begin"/>
      </w:r>
      <w:r w:rsidRPr="00785E35">
        <w:instrText xml:space="preserve"> REF _Ref47616084 \n \h </w:instrText>
      </w:r>
      <w:r>
        <w:instrText xml:space="preserve"> \* MERGEFORMAT </w:instrText>
      </w:r>
      <w:r w:rsidRPr="00785E35">
        <w:fldChar w:fldCharType="separate"/>
      </w:r>
      <w:r>
        <w:t>[1]</w:t>
      </w:r>
      <w:r w:rsidRPr="00785E35">
        <w:fldChar w:fldCharType="end"/>
      </w:r>
      <w:r w:rsidRPr="00785E35">
        <w:t>.</w:t>
      </w:r>
      <w:r>
        <w:t xml:space="preserve"> </w:t>
      </w:r>
      <w:r w:rsidR="00F44EF7">
        <w:t xml:space="preserve">From RAN4 </w:t>
      </w:r>
      <w:r w:rsidR="0023172D">
        <w:t xml:space="preserve">RF </w:t>
      </w:r>
      <w:r w:rsidR="00F44EF7">
        <w:t>perspective, t</w:t>
      </w:r>
      <w:r w:rsidRPr="00177BCB">
        <w:t xml:space="preserve">he objective of </w:t>
      </w:r>
      <w:r>
        <w:t xml:space="preserve">the work item is </w:t>
      </w:r>
      <w:r w:rsidR="00E8553E">
        <w:t>as follows:</w:t>
      </w:r>
      <w:r>
        <w:t xml:space="preserve"> </w:t>
      </w:r>
    </w:p>
    <w:tbl>
      <w:tblPr>
        <w:tblStyle w:val="TableGrid"/>
        <w:tblW w:w="0" w:type="auto"/>
        <w:tblLook w:val="04A0" w:firstRow="1" w:lastRow="0" w:firstColumn="1" w:lastColumn="0" w:noHBand="0" w:noVBand="1"/>
      </w:tblPr>
      <w:tblGrid>
        <w:gridCol w:w="9962"/>
      </w:tblGrid>
      <w:tr w:rsidR="00A37CEF" w14:paraId="110D1ACE" w14:textId="77777777" w:rsidTr="00255BB3">
        <w:tc>
          <w:tcPr>
            <w:tcW w:w="9962" w:type="dxa"/>
          </w:tcPr>
          <w:p w14:paraId="0B67DFFB" w14:textId="77777777" w:rsidR="00A37CEF" w:rsidRDefault="00A37CEF" w:rsidP="0003651D">
            <w:pPr>
              <w:spacing w:after="0"/>
              <w:ind w:right="-99"/>
              <w:rPr>
                <w:bCs/>
                <w:lang w:eastAsia="ko-KR"/>
              </w:rPr>
            </w:pPr>
            <w:r>
              <w:rPr>
                <w:rFonts w:hint="eastAsia"/>
                <w:bCs/>
                <w:lang w:eastAsia="ko-KR"/>
              </w:rPr>
              <w:t xml:space="preserve">The objectives are as </w:t>
            </w:r>
            <w:r>
              <w:rPr>
                <w:bCs/>
                <w:lang w:eastAsia="ko-KR"/>
              </w:rPr>
              <w:t>follows</w:t>
            </w:r>
            <w:r>
              <w:rPr>
                <w:rFonts w:hint="eastAsia"/>
                <w:bCs/>
                <w:lang w:eastAsia="ko-KR"/>
              </w:rPr>
              <w:t>:</w:t>
            </w:r>
          </w:p>
          <w:p w14:paraId="2EFF3E7D" w14:textId="5B49ACDB" w:rsidR="00A37CEF" w:rsidRPr="0023172D" w:rsidRDefault="00E8553E" w:rsidP="0003651D">
            <w:pPr>
              <w:numPr>
                <w:ilvl w:val="0"/>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Specify BS RF requirements for SBFD operation at gNB [RAN4]</w:t>
            </w:r>
          </w:p>
        </w:tc>
      </w:tr>
    </w:tbl>
    <w:p w14:paraId="3EC9F8B3" w14:textId="77777777" w:rsidR="00A37CEF" w:rsidRPr="00785E35" w:rsidRDefault="00A37CEF" w:rsidP="0003651D">
      <w:pPr>
        <w:jc w:val="both"/>
      </w:pPr>
    </w:p>
    <w:p w14:paraId="6556B6C7" w14:textId="66BE4409" w:rsidR="00A37CEF" w:rsidRDefault="0023172D" w:rsidP="0003651D">
      <w:pPr>
        <w:jc w:val="both"/>
      </w:pPr>
      <w:r>
        <w:t>In RAN4#11</w:t>
      </w:r>
      <w:r w:rsidR="00090EE8">
        <w:t>2</w:t>
      </w:r>
      <w:r>
        <w:t>, a WF was agreed in [</w:t>
      </w:r>
      <w:r w:rsidR="00090EE8">
        <w:t>2</w:t>
      </w:r>
      <w:r>
        <w:t>]</w:t>
      </w:r>
      <w:r w:rsidR="001F4CBD">
        <w:t xml:space="preserve"> based on the </w:t>
      </w:r>
      <w:r w:rsidR="002B40AF">
        <w:t>topics listed in the moderator summary, that is summarized in [</w:t>
      </w:r>
      <w:r w:rsidR="00090EE8">
        <w:t>3</w:t>
      </w:r>
      <w:r w:rsidR="002B40AF">
        <w:t>]</w:t>
      </w:r>
      <w:r>
        <w:t xml:space="preserve">. </w:t>
      </w:r>
      <w:r w:rsidR="00A37CEF">
        <w:t xml:space="preserve">In this contribution we </w:t>
      </w:r>
      <w:r w:rsidR="00EB7153">
        <w:t xml:space="preserve">share our views on </w:t>
      </w:r>
      <w:r w:rsidR="006200C5">
        <w:t>general aspects for</w:t>
      </w:r>
      <w:r w:rsidR="00EF49CD">
        <w:t xml:space="preserve"> Rel-19 SBFD WI within RAN4. </w:t>
      </w:r>
    </w:p>
    <w:p w14:paraId="2A384402" w14:textId="7705E459" w:rsidR="00011B8F" w:rsidRPr="002F00FB" w:rsidRDefault="003B2015" w:rsidP="0003651D">
      <w:pPr>
        <w:pStyle w:val="Heading1"/>
        <w:jc w:val="both"/>
        <w:rPr>
          <w:lang w:val="de-DE" w:eastAsia="zh-CN"/>
        </w:rPr>
      </w:pPr>
      <w:bookmarkStart w:id="4" w:name="_Ref463027406"/>
      <w:bookmarkStart w:id="5" w:name="_Ref465963195"/>
      <w:bookmarkStart w:id="6" w:name="_Ref466040522"/>
      <w:bookmarkStart w:id="7" w:name="_Ref378529477"/>
      <w:bookmarkStart w:id="8" w:name="_Toc424303267"/>
      <w:bookmarkStart w:id="9" w:name="_Toc425248865"/>
      <w:bookmarkStart w:id="10" w:name="_Toc425344835"/>
      <w:bookmarkStart w:id="11" w:name="_Toc425350726"/>
      <w:bookmarkStart w:id="12" w:name="_Toc425501584"/>
      <w:bookmarkStart w:id="13" w:name="_Toc425504168"/>
      <w:bookmarkStart w:id="14" w:name="_Ref525738606"/>
      <w:bookmarkStart w:id="15" w:name="_Ref7626308"/>
      <w:bookmarkStart w:id="16" w:name="_Ref21100018"/>
      <w:r>
        <w:rPr>
          <w:lang w:val="de-DE" w:eastAsia="zh-CN"/>
        </w:rPr>
        <w:t>General aspects</w:t>
      </w:r>
    </w:p>
    <w:bookmarkEnd w:id="4"/>
    <w:bookmarkEnd w:id="5"/>
    <w:bookmarkEnd w:id="6"/>
    <w:bookmarkEnd w:id="7"/>
    <w:bookmarkEnd w:id="8"/>
    <w:bookmarkEnd w:id="9"/>
    <w:bookmarkEnd w:id="10"/>
    <w:bookmarkEnd w:id="11"/>
    <w:bookmarkEnd w:id="12"/>
    <w:bookmarkEnd w:id="13"/>
    <w:bookmarkEnd w:id="14"/>
    <w:bookmarkEnd w:id="15"/>
    <w:bookmarkEnd w:id="16"/>
    <w:p w14:paraId="5CAF45CB" w14:textId="47C01E80" w:rsidR="003F5C7C" w:rsidRDefault="00F425B6" w:rsidP="0003651D">
      <w:pPr>
        <w:pStyle w:val="Heading2"/>
        <w:jc w:val="both"/>
      </w:pPr>
      <w:r w:rsidRPr="00F425B6">
        <w:t>Band/channel bandwidth support for SBFD</w:t>
      </w:r>
      <w:r w:rsidR="007A4AC3" w:rsidRPr="007A4AC3">
        <w:t xml:space="preserve"> </w:t>
      </w:r>
    </w:p>
    <w:p w14:paraId="5AE74E39" w14:textId="1B37834C" w:rsidR="00F218E6" w:rsidRDefault="008C7DD3" w:rsidP="0003651D">
      <w:pPr>
        <w:jc w:val="both"/>
        <w:rPr>
          <w:lang w:val="en-GB"/>
        </w:rPr>
      </w:pPr>
      <w:r>
        <w:rPr>
          <w:lang w:val="en-GB"/>
        </w:rPr>
        <w:t>In [</w:t>
      </w:r>
      <w:r w:rsidR="00712641">
        <w:rPr>
          <w:lang w:val="en-GB"/>
        </w:rPr>
        <w:t>2</w:t>
      </w:r>
      <w:r>
        <w:rPr>
          <w:lang w:val="en-GB"/>
        </w:rPr>
        <w:t xml:space="preserve">], </w:t>
      </w:r>
      <w:r w:rsidR="00F425B6">
        <w:rPr>
          <w:lang w:val="en-GB"/>
        </w:rPr>
        <w:t>the following was agreed</w:t>
      </w:r>
      <w:r w:rsidR="008C774C">
        <w:rPr>
          <w:lang w:val="en-GB"/>
        </w:rPr>
        <w:t xml:space="preserve"> on </w:t>
      </w:r>
      <w:r w:rsidR="00781D09">
        <w:rPr>
          <w:lang w:val="en-GB"/>
        </w:rPr>
        <w:t>t</w:t>
      </w:r>
      <w:r w:rsidR="008C774C">
        <w:rPr>
          <w:lang w:val="en-GB"/>
        </w:rPr>
        <w:t>he support of SBFD in c</w:t>
      </w:r>
      <w:r w:rsidR="00716E87">
        <w:rPr>
          <w:lang w:val="en-GB"/>
        </w:rPr>
        <w:t xml:space="preserve">ore specs. </w:t>
      </w:r>
    </w:p>
    <w:tbl>
      <w:tblPr>
        <w:tblStyle w:val="TableGrid"/>
        <w:tblW w:w="0" w:type="auto"/>
        <w:tblLook w:val="04A0" w:firstRow="1" w:lastRow="0" w:firstColumn="1" w:lastColumn="0" w:noHBand="0" w:noVBand="1"/>
      </w:tblPr>
      <w:tblGrid>
        <w:gridCol w:w="9962"/>
      </w:tblGrid>
      <w:tr w:rsidR="00947E40" w:rsidRPr="00781D09" w14:paraId="1E1589B3" w14:textId="77777777" w:rsidTr="00947E40">
        <w:tc>
          <w:tcPr>
            <w:tcW w:w="9962" w:type="dxa"/>
          </w:tcPr>
          <w:p w14:paraId="18F31453" w14:textId="77777777" w:rsidR="003C2BE0" w:rsidRPr="00781D09" w:rsidRDefault="003C2BE0" w:rsidP="003C2BE0">
            <w:pPr>
              <w:pStyle w:val="ListParagraph"/>
              <w:numPr>
                <w:ilvl w:val="0"/>
                <w:numId w:val="30"/>
              </w:numPr>
              <w:tabs>
                <w:tab w:val="left" w:pos="5954"/>
              </w:tabs>
              <w:spacing w:before="0" w:line="259" w:lineRule="auto"/>
              <w:ind w:hanging="357"/>
              <w:rPr>
                <w:rFonts w:ascii="Times New Roman" w:eastAsia="SimSun" w:hAnsi="Times New Roman"/>
                <w:sz w:val="20"/>
                <w:szCs w:val="20"/>
              </w:rPr>
            </w:pPr>
            <w:r w:rsidRPr="00781D09">
              <w:rPr>
                <w:rFonts w:ascii="Times New Roman" w:eastAsia="SimSun" w:hAnsi="Times New Roman"/>
                <w:sz w:val="20"/>
                <w:szCs w:val="20"/>
              </w:rPr>
              <w:t xml:space="preserve">Declaration-based method, and SBFD is possible to be used on any TDD band, with the following principle: </w:t>
            </w:r>
          </w:p>
          <w:p w14:paraId="405F6E39" w14:textId="77777777" w:rsidR="003C2BE0" w:rsidRPr="00781D09" w:rsidRDefault="003C2BE0" w:rsidP="003C2BE0">
            <w:pPr>
              <w:pStyle w:val="ListParagraph"/>
              <w:numPr>
                <w:ilvl w:val="1"/>
                <w:numId w:val="30"/>
              </w:numPr>
              <w:tabs>
                <w:tab w:val="left" w:pos="5954"/>
              </w:tabs>
              <w:spacing w:before="0" w:line="259" w:lineRule="auto"/>
              <w:ind w:hanging="357"/>
              <w:rPr>
                <w:rFonts w:ascii="Times New Roman" w:eastAsia="SimSun" w:hAnsi="Times New Roman"/>
                <w:sz w:val="20"/>
                <w:szCs w:val="20"/>
              </w:rPr>
            </w:pPr>
            <w:r w:rsidRPr="00781D09">
              <w:rPr>
                <w:rFonts w:ascii="Times New Roman" w:eastAsia="SimSun" w:hAnsi="Times New Roman"/>
                <w:sz w:val="20"/>
                <w:szCs w:val="20"/>
              </w:rPr>
              <w:t>The supported channel bandwidth(s) is declared by gNB vendors</w:t>
            </w:r>
          </w:p>
          <w:p w14:paraId="281451C8" w14:textId="77777777" w:rsidR="003C2BE0" w:rsidRPr="00781D09" w:rsidRDefault="003C2BE0" w:rsidP="003C2BE0">
            <w:pPr>
              <w:pStyle w:val="ListParagraph"/>
              <w:numPr>
                <w:ilvl w:val="1"/>
                <w:numId w:val="30"/>
              </w:numPr>
              <w:tabs>
                <w:tab w:val="left" w:pos="5954"/>
              </w:tabs>
              <w:spacing w:before="0" w:line="259" w:lineRule="auto"/>
              <w:ind w:hanging="357"/>
              <w:rPr>
                <w:rFonts w:ascii="Times New Roman" w:eastAsia="SimSun" w:hAnsi="Times New Roman"/>
                <w:sz w:val="20"/>
                <w:szCs w:val="20"/>
              </w:rPr>
            </w:pPr>
            <w:r w:rsidRPr="00781D09">
              <w:rPr>
                <w:rFonts w:ascii="Times New Roman" w:eastAsia="SimSun" w:hAnsi="Times New Roman"/>
                <w:sz w:val="20"/>
                <w:szCs w:val="20"/>
              </w:rPr>
              <w:t>The supported channel bandwidth(s) is from existing channel bandwidth defined in TS 38.104</w:t>
            </w:r>
          </w:p>
          <w:p w14:paraId="2E922DAA" w14:textId="77777777" w:rsidR="003C2BE0" w:rsidRPr="00781D09" w:rsidRDefault="003C2BE0" w:rsidP="003C2BE0">
            <w:pPr>
              <w:pStyle w:val="ListParagraph"/>
              <w:numPr>
                <w:ilvl w:val="1"/>
                <w:numId w:val="30"/>
              </w:numPr>
              <w:tabs>
                <w:tab w:val="left" w:pos="5954"/>
              </w:tabs>
              <w:spacing w:before="0" w:line="259" w:lineRule="auto"/>
              <w:ind w:hanging="357"/>
              <w:rPr>
                <w:rFonts w:ascii="Times New Roman" w:eastAsia="SimSun" w:hAnsi="Times New Roman"/>
                <w:sz w:val="20"/>
                <w:szCs w:val="20"/>
              </w:rPr>
            </w:pPr>
            <w:r w:rsidRPr="00781D09">
              <w:rPr>
                <w:rFonts w:ascii="Times New Roman" w:eastAsia="SimSun" w:hAnsi="Times New Roman"/>
                <w:sz w:val="20"/>
                <w:szCs w:val="20"/>
              </w:rPr>
              <w:t>The supported channel bandwidth shall be no less than X MHz</w:t>
            </w:r>
          </w:p>
          <w:p w14:paraId="38EE9B97" w14:textId="77777777" w:rsidR="003C2BE0" w:rsidRPr="00781D09" w:rsidRDefault="003C2BE0" w:rsidP="003C2BE0">
            <w:pPr>
              <w:pStyle w:val="ListParagraph"/>
              <w:numPr>
                <w:ilvl w:val="2"/>
                <w:numId w:val="30"/>
              </w:numPr>
              <w:tabs>
                <w:tab w:val="left" w:pos="5954"/>
              </w:tabs>
              <w:spacing w:before="0" w:line="259" w:lineRule="auto"/>
              <w:ind w:hanging="357"/>
              <w:rPr>
                <w:rFonts w:ascii="Times New Roman" w:eastAsia="SimSun" w:hAnsi="Times New Roman"/>
                <w:sz w:val="20"/>
                <w:szCs w:val="20"/>
              </w:rPr>
            </w:pPr>
            <w:r w:rsidRPr="00781D09">
              <w:rPr>
                <w:rFonts w:ascii="Times New Roman" w:eastAsia="SimSun" w:hAnsi="Times New Roman"/>
                <w:sz w:val="20"/>
                <w:szCs w:val="20"/>
              </w:rPr>
              <w:t>X = [20]</w:t>
            </w:r>
          </w:p>
          <w:p w14:paraId="34D3B89D" w14:textId="77777777" w:rsidR="003C2BE0" w:rsidRPr="00781D09" w:rsidRDefault="003C2BE0" w:rsidP="003C2BE0">
            <w:pPr>
              <w:pStyle w:val="ListParagraph"/>
              <w:numPr>
                <w:ilvl w:val="3"/>
                <w:numId w:val="30"/>
              </w:numPr>
              <w:tabs>
                <w:tab w:val="left" w:pos="5954"/>
              </w:tabs>
              <w:spacing w:before="0" w:line="259" w:lineRule="auto"/>
              <w:ind w:hanging="357"/>
              <w:rPr>
                <w:rFonts w:ascii="Times New Roman" w:eastAsia="SimSun" w:hAnsi="Times New Roman"/>
                <w:sz w:val="20"/>
                <w:szCs w:val="20"/>
              </w:rPr>
            </w:pPr>
            <w:r w:rsidRPr="00781D09">
              <w:rPr>
                <w:rFonts w:ascii="Times New Roman" w:eastAsia="SimSun" w:hAnsi="Times New Roman"/>
                <w:sz w:val="20"/>
                <w:szCs w:val="20"/>
              </w:rPr>
              <w:t>For next meeting, we will further discuss the potential to increase the value of X beyond X = [20]. Companies are encouraged to bring t-docs to discuss the benefits or drawback to increase this value.</w:t>
            </w:r>
          </w:p>
          <w:p w14:paraId="395E20D3" w14:textId="77777777" w:rsidR="003C2BE0" w:rsidRPr="00781D09" w:rsidRDefault="003C2BE0" w:rsidP="003C2BE0">
            <w:pPr>
              <w:pStyle w:val="ListParagraph"/>
              <w:numPr>
                <w:ilvl w:val="2"/>
                <w:numId w:val="30"/>
              </w:numPr>
              <w:tabs>
                <w:tab w:val="left" w:pos="5954"/>
              </w:tabs>
              <w:spacing w:before="0" w:line="259" w:lineRule="auto"/>
              <w:ind w:hanging="357"/>
              <w:rPr>
                <w:rFonts w:ascii="Times New Roman" w:eastAsia="SimSun" w:hAnsi="Times New Roman"/>
                <w:sz w:val="20"/>
                <w:szCs w:val="20"/>
              </w:rPr>
            </w:pPr>
            <w:r w:rsidRPr="00781D09">
              <w:rPr>
                <w:rFonts w:ascii="Times New Roman" w:eastAsia="SimSun" w:hAnsi="Times New Roman"/>
                <w:sz w:val="20"/>
                <w:szCs w:val="20"/>
              </w:rPr>
              <w:t xml:space="preserve">FFS for some specific band if this principle rules out this band, which is required for SBFD by operators. </w:t>
            </w:r>
          </w:p>
          <w:p w14:paraId="6B1E048F" w14:textId="77777777" w:rsidR="003C2BE0" w:rsidRPr="00781D09" w:rsidRDefault="003C2BE0" w:rsidP="003C2BE0">
            <w:pPr>
              <w:pStyle w:val="ListParagraph"/>
              <w:numPr>
                <w:ilvl w:val="2"/>
                <w:numId w:val="30"/>
              </w:numPr>
              <w:tabs>
                <w:tab w:val="left" w:pos="5954"/>
              </w:tabs>
              <w:spacing w:before="0" w:line="259" w:lineRule="auto"/>
              <w:ind w:hanging="357"/>
              <w:rPr>
                <w:rFonts w:ascii="Times New Roman" w:eastAsia="SimSun" w:hAnsi="Times New Roman"/>
                <w:sz w:val="20"/>
                <w:szCs w:val="20"/>
              </w:rPr>
            </w:pPr>
            <w:r w:rsidRPr="00781D09">
              <w:rPr>
                <w:rFonts w:ascii="Times New Roman" w:eastAsia="SimSun" w:hAnsi="Times New Roman"/>
                <w:sz w:val="20"/>
                <w:szCs w:val="20"/>
              </w:rPr>
              <w:t xml:space="preserve">FFS how to implement in the spec: </w:t>
            </w:r>
          </w:p>
          <w:p w14:paraId="79A1CDD8" w14:textId="77777777" w:rsidR="003C2BE0" w:rsidRPr="00781D09" w:rsidRDefault="003C2BE0" w:rsidP="003C2BE0">
            <w:pPr>
              <w:pStyle w:val="ListParagraph"/>
              <w:numPr>
                <w:ilvl w:val="3"/>
                <w:numId w:val="30"/>
              </w:numPr>
              <w:spacing w:before="0" w:line="259" w:lineRule="auto"/>
              <w:ind w:hanging="357"/>
              <w:rPr>
                <w:rFonts w:ascii="Times New Roman" w:eastAsia="SimSun" w:hAnsi="Times New Roman"/>
                <w:sz w:val="20"/>
                <w:szCs w:val="20"/>
              </w:rPr>
            </w:pPr>
            <w:r w:rsidRPr="00781D09">
              <w:rPr>
                <w:rFonts w:ascii="Times New Roman" w:eastAsia="SimSun" w:hAnsi="Times New Roman"/>
                <w:sz w:val="20"/>
                <w:szCs w:val="20"/>
              </w:rPr>
              <w:t>Option 1: To include the following text in Clause 5.2 in TS 38.104: subband full duplex can be applied to TDD bands with channel bandwidth &gt;= X MHz, given in Table 5.2-1.</w:t>
            </w:r>
          </w:p>
          <w:p w14:paraId="28B0B4D1" w14:textId="6A70C33C" w:rsidR="00947E40" w:rsidRPr="00781D09" w:rsidRDefault="003C2BE0" w:rsidP="003C2BE0">
            <w:pPr>
              <w:pStyle w:val="ListParagraph"/>
              <w:numPr>
                <w:ilvl w:val="3"/>
                <w:numId w:val="30"/>
              </w:numPr>
              <w:spacing w:before="0" w:line="259" w:lineRule="auto"/>
              <w:ind w:hanging="357"/>
              <w:rPr>
                <w:rFonts w:ascii="Times New Roman" w:eastAsia="SimSun" w:hAnsi="Times New Roman"/>
                <w:sz w:val="20"/>
                <w:szCs w:val="20"/>
              </w:rPr>
            </w:pPr>
            <w:r w:rsidRPr="00781D09">
              <w:rPr>
                <w:rFonts w:ascii="Times New Roman" w:eastAsia="SimSun" w:hAnsi="Times New Roman"/>
                <w:sz w:val="20"/>
                <w:szCs w:val="20"/>
              </w:rPr>
              <w:t xml:space="preserve">Option 2: Add SBFD entry in Table 5.2-1 in Clause 5.2 in TS 38.104 for the TDD bands with channel bandwidth &gt;= X MHz. </w:t>
            </w:r>
            <w:r w:rsidR="00AF3341" w:rsidRPr="00781D09">
              <w:rPr>
                <w:rFonts w:ascii="Times New Roman" w:hAnsi="Times New Roman"/>
                <w:sz w:val="20"/>
                <w:szCs w:val="20"/>
              </w:rPr>
              <w:t xml:space="preserve"> </w:t>
            </w:r>
          </w:p>
        </w:tc>
      </w:tr>
    </w:tbl>
    <w:p w14:paraId="125C5ABA" w14:textId="77777777" w:rsidR="00947E40" w:rsidRDefault="00947E40" w:rsidP="0003651D">
      <w:pPr>
        <w:jc w:val="both"/>
        <w:rPr>
          <w:lang w:val="en-GB"/>
        </w:rPr>
      </w:pPr>
    </w:p>
    <w:p w14:paraId="602D864A" w14:textId="623B3E5C" w:rsidR="00863B9B" w:rsidRDefault="00B05DBE" w:rsidP="0097247E">
      <w:pPr>
        <w:jc w:val="both"/>
        <w:rPr>
          <w:rFonts w:eastAsia="Times New Roman"/>
          <w:lang w:eastAsia="ja-JP"/>
        </w:rPr>
      </w:pPr>
      <w:r>
        <w:t xml:space="preserve">In </w:t>
      </w:r>
      <w:r w:rsidR="00296FB3">
        <w:t>principle</w:t>
      </w:r>
      <w:r w:rsidR="0097247E">
        <w:t>, any TDD defined band in Section 5.2 in TS 38.104 could be a target band for SBFD operation</w:t>
      </w:r>
      <w:r>
        <w:t xml:space="preserve">, since </w:t>
      </w:r>
      <w:r w:rsidR="0097247E">
        <w:t xml:space="preserve">SBFD </w:t>
      </w:r>
      <w:r>
        <w:t>is</w:t>
      </w:r>
      <w:r w:rsidR="0097247E">
        <w:t xml:space="preserve"> </w:t>
      </w:r>
      <w:r w:rsidR="0097247E">
        <w:rPr>
          <w:rFonts w:eastAsia="Times New Roman"/>
          <w:lang w:eastAsia="ja-JP"/>
        </w:rPr>
        <w:t xml:space="preserve">as an enhancement of TDD duplex operation via allowing </w:t>
      </w:r>
      <w:r w:rsidR="0097247E" w:rsidRPr="00DA7AED">
        <w:rPr>
          <w:rFonts w:eastAsia="Times New Roman"/>
          <w:lang w:eastAsia="ja-JP"/>
        </w:rPr>
        <w:t xml:space="preserve">the simultaneous existence of downlink and uplink </w:t>
      </w:r>
      <w:r w:rsidR="0097247E">
        <w:rPr>
          <w:rFonts w:eastAsia="Times New Roman"/>
          <w:lang w:eastAsia="ja-JP"/>
        </w:rPr>
        <w:t xml:space="preserve">subband </w:t>
      </w:r>
      <w:r w:rsidR="0097247E" w:rsidRPr="00DA7AED">
        <w:rPr>
          <w:rFonts w:eastAsia="Times New Roman"/>
          <w:lang w:eastAsia="ja-JP"/>
        </w:rPr>
        <w:t xml:space="preserve">at the gNB side within a </w:t>
      </w:r>
      <w:r w:rsidR="0097247E">
        <w:rPr>
          <w:rFonts w:eastAsia="Times New Roman"/>
          <w:lang w:eastAsia="ja-JP"/>
        </w:rPr>
        <w:t xml:space="preserve">TDD carrier in a </w:t>
      </w:r>
      <w:r w:rsidR="0097247E" w:rsidRPr="00DA7AED">
        <w:rPr>
          <w:rFonts w:eastAsia="Times New Roman"/>
          <w:lang w:eastAsia="ja-JP"/>
        </w:rPr>
        <w:t>conventional TDD band (</w:t>
      </w:r>
      <w:r w:rsidR="0097247E">
        <w:rPr>
          <w:rFonts w:eastAsia="Times New Roman"/>
          <w:lang w:eastAsia="ja-JP"/>
        </w:rPr>
        <w:t xml:space="preserve">hence, the term </w:t>
      </w:r>
      <w:r w:rsidR="0097247E" w:rsidRPr="00DA7AED">
        <w:rPr>
          <w:rFonts w:eastAsia="Times New Roman"/>
          <w:lang w:eastAsia="ja-JP"/>
        </w:rPr>
        <w:t>subband non-overlapping full duplex</w:t>
      </w:r>
      <w:r w:rsidR="006C4D1D">
        <w:rPr>
          <w:rFonts w:eastAsia="Times New Roman"/>
          <w:lang w:eastAsia="ja-JP"/>
        </w:rPr>
        <w:t xml:space="preserve">). </w:t>
      </w:r>
      <w:r w:rsidR="00296FB3">
        <w:rPr>
          <w:rFonts w:eastAsia="Times New Roman"/>
          <w:lang w:eastAsia="ja-JP"/>
        </w:rPr>
        <w:t xml:space="preserve">On top of that, vendors can declare to support the feature via the WF captured in [2]. </w:t>
      </w:r>
      <w:proofErr w:type="gramStart"/>
      <w:r w:rsidR="00AD334B">
        <w:rPr>
          <w:rFonts w:eastAsia="Times New Roman"/>
          <w:lang w:eastAsia="ja-JP"/>
        </w:rPr>
        <w:t>In order to</w:t>
      </w:r>
      <w:proofErr w:type="gramEnd"/>
      <w:r w:rsidR="00AD334B">
        <w:rPr>
          <w:rFonts w:eastAsia="Times New Roman"/>
          <w:lang w:eastAsia="ja-JP"/>
        </w:rPr>
        <w:t xml:space="preserve"> provide a framework for introducing SBFD for the different 3GPP defined bands, given in Section 5.2 in TS 38.104, RAN4</w:t>
      </w:r>
      <w:r w:rsidR="00D17DE3">
        <w:rPr>
          <w:rFonts w:eastAsia="Times New Roman"/>
          <w:lang w:eastAsia="ja-JP"/>
        </w:rPr>
        <w:t xml:space="preserve"> needs to </w:t>
      </w:r>
      <w:r w:rsidR="00D521D8">
        <w:rPr>
          <w:rFonts w:eastAsia="Times New Roman"/>
          <w:lang w:eastAsia="ja-JP"/>
        </w:rPr>
        <w:t xml:space="preserve">agree on a threshold value </w:t>
      </w:r>
      <w:r w:rsidR="00D521D8">
        <w:rPr>
          <w:rFonts w:eastAsia="Times New Roman"/>
          <w:lang w:eastAsia="ja-JP"/>
        </w:rPr>
        <w:lastRenderedPageBreak/>
        <w:t>(i.e., X) for existing TDD bands, representing</w:t>
      </w:r>
      <w:r w:rsidR="00D17DE3">
        <w:rPr>
          <w:rFonts w:eastAsia="Times New Roman"/>
          <w:lang w:eastAsia="ja-JP"/>
        </w:rPr>
        <w:t xml:space="preserve"> the difference between upper and lower TDD band edges</w:t>
      </w:r>
      <w:r w:rsidR="00D521D8">
        <w:rPr>
          <w:rFonts w:eastAsia="Times New Roman"/>
          <w:lang w:eastAsia="ja-JP"/>
        </w:rPr>
        <w:t>. In [2], several companies were proposing X between 10</w:t>
      </w:r>
      <w:r w:rsidR="00E25ADE">
        <w:rPr>
          <w:rFonts w:eastAsia="Times New Roman"/>
          <w:lang w:eastAsia="ja-JP"/>
        </w:rPr>
        <w:t xml:space="preserve"> MHz and up to 50MHz. </w:t>
      </w:r>
      <w:r w:rsidR="00E70FF1">
        <w:rPr>
          <w:rFonts w:eastAsia="Times New Roman"/>
          <w:lang w:eastAsia="ja-JP"/>
        </w:rPr>
        <w:t>Accordingly,</w:t>
      </w:r>
      <w:r w:rsidR="00E25ADE">
        <w:rPr>
          <w:rFonts w:eastAsia="Times New Roman"/>
          <w:lang w:eastAsia="ja-JP"/>
        </w:rPr>
        <w:t xml:space="preserve"> 20 MHz was selected as a compromise. In our view, we believe that 20MHz presents a </w:t>
      </w:r>
      <w:r w:rsidR="00157595">
        <w:rPr>
          <w:rFonts w:eastAsia="Times New Roman"/>
          <w:lang w:eastAsia="ja-JP"/>
        </w:rPr>
        <w:t xml:space="preserve">good compromise between feature applicability to TDD bands and </w:t>
      </w:r>
      <w:r w:rsidR="00E70FF1">
        <w:rPr>
          <w:rFonts w:eastAsia="Times New Roman"/>
          <w:lang w:eastAsia="ja-JP"/>
        </w:rPr>
        <w:t xml:space="preserve">ensuring that system level gains can be achieved from the feature deployment. </w:t>
      </w:r>
      <w:r w:rsidR="00B82C20">
        <w:rPr>
          <w:rFonts w:eastAsia="Times New Roman"/>
          <w:lang w:eastAsia="ja-JP"/>
        </w:rPr>
        <w:t xml:space="preserve">In addition, </w:t>
      </w:r>
      <w:r w:rsidR="002470B7">
        <w:rPr>
          <w:rFonts w:eastAsia="Times New Roman"/>
          <w:lang w:eastAsia="ja-JP"/>
        </w:rPr>
        <w:t xml:space="preserve">although option 1 and 2 addresses the same objective, but with different ways, </w:t>
      </w:r>
      <w:r w:rsidR="00FB016E">
        <w:rPr>
          <w:rFonts w:eastAsia="Times New Roman"/>
          <w:lang w:eastAsia="ja-JP"/>
        </w:rPr>
        <w:t xml:space="preserve">we believe that adding text in option 1 presents a more elegant solution on how to </w:t>
      </w:r>
      <w:r w:rsidR="00D271BC">
        <w:rPr>
          <w:rFonts w:eastAsia="Times New Roman"/>
          <w:lang w:eastAsia="ja-JP"/>
        </w:rPr>
        <w:t xml:space="preserve">introduce </w:t>
      </w:r>
      <w:r w:rsidR="002470B7">
        <w:rPr>
          <w:rFonts w:eastAsia="Times New Roman"/>
          <w:lang w:eastAsia="ja-JP"/>
        </w:rPr>
        <w:t>SBFD feature to the 3GPP defined bands in TS 38.104.</w:t>
      </w:r>
    </w:p>
    <w:p w14:paraId="5AACDC9A" w14:textId="481CA86B" w:rsidR="00E70FF1" w:rsidRPr="00B82C20" w:rsidRDefault="00E70FF1" w:rsidP="0097247E">
      <w:pPr>
        <w:jc w:val="both"/>
        <w:rPr>
          <w:rFonts w:eastAsia="Times New Roman"/>
          <w:b/>
          <w:bCs/>
          <w:lang w:eastAsia="ja-JP"/>
        </w:rPr>
      </w:pPr>
      <w:r w:rsidRPr="00B82C20">
        <w:rPr>
          <w:rFonts w:eastAsia="Times New Roman"/>
          <w:b/>
          <w:bCs/>
          <w:u w:val="single"/>
          <w:lang w:eastAsia="ja-JP"/>
        </w:rPr>
        <w:t>Observation 1</w:t>
      </w:r>
      <w:r w:rsidRPr="00B82C20">
        <w:rPr>
          <w:rFonts w:eastAsia="Times New Roman"/>
          <w:b/>
          <w:bCs/>
          <w:lang w:eastAsia="ja-JP"/>
        </w:rPr>
        <w:t xml:space="preserve">: </w:t>
      </w:r>
      <w:r w:rsidR="001A65BF" w:rsidRPr="00B82C20">
        <w:rPr>
          <w:rFonts w:eastAsia="Times New Roman"/>
          <w:b/>
          <w:bCs/>
          <w:lang w:eastAsia="ja-JP"/>
        </w:rPr>
        <w:t xml:space="preserve">In RAN4#112, proposed value of X for SBFD applicability for existing TDD bands was between 10 MHz and 50 </w:t>
      </w:r>
      <w:r w:rsidR="00843C5B" w:rsidRPr="00B82C20">
        <w:rPr>
          <w:rFonts w:eastAsia="Times New Roman"/>
          <w:b/>
          <w:bCs/>
          <w:lang w:eastAsia="ja-JP"/>
        </w:rPr>
        <w:t>MHz</w:t>
      </w:r>
      <w:r w:rsidR="00843C5B">
        <w:rPr>
          <w:rFonts w:eastAsia="Times New Roman"/>
          <w:b/>
          <w:bCs/>
          <w:lang w:eastAsia="ja-JP"/>
        </w:rPr>
        <w:t>.</w:t>
      </w:r>
    </w:p>
    <w:p w14:paraId="3349EB18" w14:textId="6705AD48" w:rsidR="00863B9B" w:rsidRPr="002470B7" w:rsidRDefault="001A65BF" w:rsidP="0097247E">
      <w:pPr>
        <w:jc w:val="both"/>
        <w:rPr>
          <w:rFonts w:eastAsia="Times New Roman"/>
          <w:b/>
          <w:bCs/>
          <w:lang w:eastAsia="ja-JP"/>
        </w:rPr>
      </w:pPr>
      <w:r w:rsidRPr="00B82C20">
        <w:rPr>
          <w:rFonts w:eastAsia="Times New Roman"/>
          <w:b/>
          <w:bCs/>
          <w:u w:val="single"/>
          <w:lang w:eastAsia="ja-JP"/>
        </w:rPr>
        <w:t>Proposal 1</w:t>
      </w:r>
      <w:r w:rsidRPr="00B82C20">
        <w:rPr>
          <w:rFonts w:eastAsia="Times New Roman"/>
          <w:b/>
          <w:bCs/>
          <w:lang w:eastAsia="ja-JP"/>
        </w:rPr>
        <w:t xml:space="preserve">: RAN4 to adopt X = 20 MHz </w:t>
      </w:r>
      <w:r w:rsidR="00B82C20" w:rsidRPr="00B82C20">
        <w:rPr>
          <w:rFonts w:eastAsia="Times New Roman"/>
          <w:b/>
          <w:bCs/>
          <w:lang w:eastAsia="ja-JP"/>
        </w:rPr>
        <w:t xml:space="preserve">and to </w:t>
      </w:r>
      <w:r w:rsidR="00B82C20" w:rsidRPr="00B82C20">
        <w:rPr>
          <w:b/>
          <w:bCs/>
          <w:lang w:eastAsia="zh-CN"/>
        </w:rPr>
        <w:t>include the following text in Clause 5.2 in TS 38.104: subband full duplex can be applied to TDD bands with channel bandwidth &gt;= X MHz, given in Table 5.2-1.</w:t>
      </w:r>
    </w:p>
    <w:p w14:paraId="4B1554DD" w14:textId="3F77B271" w:rsidR="003F5C7C" w:rsidRDefault="009D5DDF" w:rsidP="0003651D">
      <w:pPr>
        <w:pStyle w:val="Heading2"/>
        <w:jc w:val="both"/>
      </w:pPr>
      <w:r>
        <w:rPr>
          <w:lang w:val="en-US"/>
        </w:rPr>
        <w:t xml:space="preserve">DL/UL </w:t>
      </w:r>
      <w:r w:rsidRPr="00F041C4">
        <w:rPr>
          <w:lang w:val="en-US"/>
        </w:rPr>
        <w:t xml:space="preserve">subband configurations </w:t>
      </w:r>
      <w:r>
        <w:rPr>
          <w:lang w:val="en-US"/>
        </w:rPr>
        <w:t>support for SBFD</w:t>
      </w:r>
    </w:p>
    <w:p w14:paraId="2135F25B" w14:textId="0A91FAD8" w:rsidR="003F5C7C" w:rsidRDefault="003F5C7C" w:rsidP="0003651D">
      <w:pPr>
        <w:jc w:val="both"/>
        <w:rPr>
          <w:lang w:eastAsia="zh-CN"/>
        </w:rPr>
      </w:pPr>
      <w:r>
        <w:rPr>
          <w:lang w:eastAsia="zh-CN"/>
        </w:rPr>
        <w:t xml:space="preserve">In </w:t>
      </w:r>
      <w:r w:rsidR="009B6D4E">
        <w:rPr>
          <w:lang w:eastAsia="zh-CN"/>
        </w:rPr>
        <w:t xml:space="preserve">[2], the following was agreed regarding how </w:t>
      </w:r>
      <w:r w:rsidR="009B6D4E">
        <w:t xml:space="preserve">to handle guard band and subband configurations in </w:t>
      </w:r>
      <w:r w:rsidR="00670602">
        <w:t xml:space="preserve">the core specification </w:t>
      </w:r>
      <w:r>
        <w:rPr>
          <w:lang w:eastAsia="zh-CN"/>
        </w:rPr>
        <w:t xml:space="preserve"> </w:t>
      </w:r>
    </w:p>
    <w:tbl>
      <w:tblPr>
        <w:tblStyle w:val="TableGrid"/>
        <w:tblW w:w="0" w:type="auto"/>
        <w:tblLook w:val="04A0" w:firstRow="1" w:lastRow="0" w:firstColumn="1" w:lastColumn="0" w:noHBand="0" w:noVBand="1"/>
      </w:tblPr>
      <w:tblGrid>
        <w:gridCol w:w="9962"/>
      </w:tblGrid>
      <w:tr w:rsidR="003F5C7C" w14:paraId="69B70A28" w14:textId="77777777" w:rsidTr="00DA7AED">
        <w:tc>
          <w:tcPr>
            <w:tcW w:w="9962" w:type="dxa"/>
          </w:tcPr>
          <w:p w14:paraId="6535DAA5" w14:textId="77777777" w:rsidR="00DC137D" w:rsidRPr="00DC137D" w:rsidRDefault="00DC137D" w:rsidP="00DC137D">
            <w:pPr>
              <w:pStyle w:val="ListParagraph"/>
              <w:numPr>
                <w:ilvl w:val="0"/>
                <w:numId w:val="28"/>
              </w:numPr>
              <w:tabs>
                <w:tab w:val="left" w:pos="5954"/>
              </w:tabs>
              <w:spacing w:before="0" w:line="259" w:lineRule="auto"/>
              <w:ind w:hanging="357"/>
              <w:rPr>
                <w:rFonts w:ascii="Times New Roman" w:eastAsia="SimSun" w:hAnsi="Times New Roman"/>
                <w:sz w:val="20"/>
                <w:szCs w:val="20"/>
              </w:rPr>
            </w:pPr>
            <w:r w:rsidRPr="00DC137D">
              <w:rPr>
                <w:rFonts w:ascii="Times New Roman" w:eastAsia="SimSun" w:hAnsi="Times New Roman"/>
                <w:sz w:val="20"/>
                <w:szCs w:val="20"/>
              </w:rPr>
              <w:t xml:space="preserve">To specify DL/UL subband configuration in BS RF requirements, the following 3 options for DL/UL subband configuration are identified: </w:t>
            </w:r>
          </w:p>
          <w:p w14:paraId="5E11DA16" w14:textId="77777777" w:rsidR="00DC137D" w:rsidRPr="00DC137D" w:rsidRDefault="00DC137D" w:rsidP="00DC137D">
            <w:pPr>
              <w:pStyle w:val="ListParagraph"/>
              <w:numPr>
                <w:ilvl w:val="1"/>
                <w:numId w:val="28"/>
              </w:numPr>
              <w:tabs>
                <w:tab w:val="left" w:pos="5954"/>
              </w:tabs>
              <w:spacing w:before="0" w:line="259" w:lineRule="auto"/>
              <w:ind w:hanging="357"/>
              <w:rPr>
                <w:rFonts w:ascii="Times New Roman" w:eastAsia="SimSun" w:hAnsi="Times New Roman"/>
                <w:sz w:val="20"/>
                <w:szCs w:val="20"/>
              </w:rPr>
            </w:pPr>
            <w:r w:rsidRPr="00DC137D">
              <w:rPr>
                <w:rFonts w:ascii="Times New Roman" w:eastAsia="SimSun" w:hAnsi="Times New Roman"/>
                <w:sz w:val="20"/>
                <w:szCs w:val="20"/>
              </w:rPr>
              <w:t xml:space="preserve">Option-1 (with the least flexibility): </w:t>
            </w:r>
          </w:p>
          <w:p w14:paraId="6DE85847" w14:textId="77777777" w:rsidR="00DC137D" w:rsidRPr="00DC137D" w:rsidRDefault="00DC137D" w:rsidP="00DC137D">
            <w:pPr>
              <w:pStyle w:val="ListParagraph"/>
              <w:numPr>
                <w:ilvl w:val="2"/>
                <w:numId w:val="28"/>
              </w:numPr>
              <w:tabs>
                <w:tab w:val="left" w:pos="5954"/>
              </w:tabs>
              <w:spacing w:before="0" w:line="259" w:lineRule="auto"/>
              <w:ind w:hanging="357"/>
              <w:rPr>
                <w:rFonts w:ascii="Times New Roman" w:eastAsia="SimSun" w:hAnsi="Times New Roman"/>
                <w:sz w:val="20"/>
                <w:szCs w:val="20"/>
              </w:rPr>
            </w:pPr>
            <w:r w:rsidRPr="00DC137D">
              <w:rPr>
                <w:rFonts w:ascii="Times New Roman" w:eastAsia="SimSun" w:hAnsi="Times New Roman"/>
                <w:sz w:val="20"/>
                <w:szCs w:val="20"/>
              </w:rPr>
              <w:t xml:space="preserve">Only </w:t>
            </w:r>
            <w:proofErr w:type="gramStart"/>
            <w:r w:rsidRPr="00DC137D">
              <w:rPr>
                <w:rFonts w:ascii="Times New Roman" w:eastAsia="SimSun" w:hAnsi="Times New Roman"/>
                <w:sz w:val="20"/>
                <w:szCs w:val="20"/>
              </w:rPr>
              <w:t>a number of</w:t>
            </w:r>
            <w:proofErr w:type="gramEnd"/>
            <w:r w:rsidRPr="00DC137D">
              <w:rPr>
                <w:rFonts w:ascii="Times New Roman" w:eastAsia="SimSun" w:hAnsi="Times New Roman"/>
                <w:sz w:val="20"/>
                <w:szCs w:val="20"/>
              </w:rPr>
              <w:t xml:space="preserve"> selected DL/UL subband configurations are specified for RAN4 BS RF requirement. </w:t>
            </w:r>
          </w:p>
          <w:p w14:paraId="058F9747" w14:textId="77777777" w:rsidR="00DC137D" w:rsidRPr="00DC137D" w:rsidRDefault="00DC137D" w:rsidP="00DC137D">
            <w:pPr>
              <w:pStyle w:val="ListParagraph"/>
              <w:numPr>
                <w:ilvl w:val="2"/>
                <w:numId w:val="28"/>
              </w:numPr>
              <w:tabs>
                <w:tab w:val="left" w:pos="5954"/>
              </w:tabs>
              <w:spacing w:before="0" w:line="259" w:lineRule="auto"/>
              <w:ind w:hanging="357"/>
              <w:rPr>
                <w:rFonts w:ascii="Times New Roman" w:eastAsia="SimSun" w:hAnsi="Times New Roman"/>
                <w:sz w:val="20"/>
                <w:szCs w:val="20"/>
              </w:rPr>
            </w:pPr>
            <w:r w:rsidRPr="00DC137D">
              <w:rPr>
                <w:rFonts w:ascii="Times New Roman" w:eastAsia="SimSun" w:hAnsi="Times New Roman"/>
                <w:sz w:val="20"/>
                <w:szCs w:val="20"/>
              </w:rPr>
              <w:t xml:space="preserve">Example (given in Nokia Tdoc R4-2413238): </w:t>
            </w:r>
          </w:p>
          <w:p w14:paraId="70AB3F74" w14:textId="77777777" w:rsidR="00DC137D" w:rsidRPr="00DC137D" w:rsidRDefault="00DC137D" w:rsidP="00DC137D">
            <w:pPr>
              <w:pStyle w:val="ListParagraph"/>
              <w:numPr>
                <w:ilvl w:val="3"/>
                <w:numId w:val="28"/>
              </w:numPr>
              <w:tabs>
                <w:tab w:val="left" w:pos="5954"/>
              </w:tabs>
              <w:overflowPunct w:val="0"/>
              <w:autoSpaceDE w:val="0"/>
              <w:autoSpaceDN w:val="0"/>
              <w:adjustRightInd w:val="0"/>
              <w:spacing w:before="0" w:line="259" w:lineRule="auto"/>
              <w:ind w:hanging="357"/>
              <w:textAlignment w:val="baseline"/>
              <w:rPr>
                <w:rFonts w:ascii="Times New Roman" w:eastAsia="SimSun" w:hAnsi="Times New Roman"/>
                <w:sz w:val="20"/>
                <w:szCs w:val="20"/>
              </w:rPr>
            </w:pPr>
            <w:r w:rsidRPr="00DC137D">
              <w:rPr>
                <w:rFonts w:ascii="Times New Roman" w:eastAsia="SimSun" w:hAnsi="Times New Roman"/>
                <w:sz w:val="20"/>
                <w:szCs w:val="20"/>
              </w:rPr>
              <w:t xml:space="preserve">For FR1 DUD configuration in 100 MHz channel and 30 kHz SCS: &lt; </w:t>
            </w:r>
            <w:proofErr w:type="gramStart"/>
            <w:r w:rsidRPr="00DC137D">
              <w:rPr>
                <w:rFonts w:ascii="Times New Roman" w:eastAsia="SimSun" w:hAnsi="Times New Roman"/>
                <w:sz w:val="20"/>
                <w:szCs w:val="20"/>
              </w:rPr>
              <w:t>N</w:t>
            </w:r>
            <w:r w:rsidRPr="00DC137D">
              <w:rPr>
                <w:rFonts w:ascii="Times New Roman" w:eastAsia="SimSun" w:hAnsi="Times New Roman"/>
                <w:sz w:val="20"/>
                <w:szCs w:val="20"/>
                <w:vertAlign w:val="subscript"/>
              </w:rPr>
              <w:t>RB,SBFD</w:t>
            </w:r>
            <w:proofErr w:type="gramEnd"/>
            <w:r w:rsidRPr="00DC137D">
              <w:rPr>
                <w:rFonts w:ascii="Times New Roman" w:eastAsia="SimSun" w:hAnsi="Times New Roman"/>
                <w:sz w:val="20"/>
                <w:szCs w:val="20"/>
                <w:vertAlign w:val="subscript"/>
              </w:rPr>
              <w:t>,DL</w:t>
            </w:r>
            <w:r w:rsidRPr="00DC137D">
              <w:rPr>
                <w:rFonts w:ascii="Times New Roman" w:eastAsia="SimSun" w:hAnsi="Times New Roman"/>
                <w:sz w:val="20"/>
                <w:szCs w:val="20"/>
              </w:rPr>
              <w:t>, N</w:t>
            </w:r>
            <w:r w:rsidRPr="00DC137D">
              <w:rPr>
                <w:rFonts w:ascii="Times New Roman" w:eastAsia="SimSun" w:hAnsi="Times New Roman"/>
                <w:sz w:val="20"/>
                <w:szCs w:val="20"/>
                <w:vertAlign w:val="subscript"/>
              </w:rPr>
              <w:t>RB,SBFD,UL</w:t>
            </w:r>
            <w:r w:rsidRPr="00DC137D">
              <w:rPr>
                <w:rFonts w:ascii="Times New Roman" w:eastAsia="SimSun" w:hAnsi="Times New Roman"/>
                <w:sz w:val="20"/>
                <w:szCs w:val="20"/>
              </w:rPr>
              <w:t>, N</w:t>
            </w:r>
            <w:r w:rsidRPr="00DC137D">
              <w:rPr>
                <w:rFonts w:ascii="Times New Roman" w:eastAsia="SimSun" w:hAnsi="Times New Roman"/>
                <w:sz w:val="20"/>
                <w:szCs w:val="20"/>
                <w:vertAlign w:val="subscript"/>
              </w:rPr>
              <w:t>RB,SBFD,GB</w:t>
            </w:r>
            <w:r w:rsidRPr="00DC137D">
              <w:rPr>
                <w:rFonts w:ascii="Times New Roman" w:eastAsia="SimSun" w:hAnsi="Times New Roman"/>
                <w:sz w:val="20"/>
                <w:szCs w:val="20"/>
              </w:rPr>
              <w:t xml:space="preserve"> &gt; = &lt;106, 51, 5&gt;</w:t>
            </w:r>
          </w:p>
          <w:p w14:paraId="74AE3BF9" w14:textId="77777777" w:rsidR="00DC137D" w:rsidRPr="00DC137D" w:rsidRDefault="00DC137D" w:rsidP="00DC137D">
            <w:pPr>
              <w:pStyle w:val="ListParagraph"/>
              <w:numPr>
                <w:ilvl w:val="3"/>
                <w:numId w:val="28"/>
              </w:numPr>
              <w:tabs>
                <w:tab w:val="left" w:pos="5954"/>
              </w:tabs>
              <w:overflowPunct w:val="0"/>
              <w:autoSpaceDE w:val="0"/>
              <w:autoSpaceDN w:val="0"/>
              <w:adjustRightInd w:val="0"/>
              <w:spacing w:before="0" w:line="259" w:lineRule="auto"/>
              <w:ind w:hanging="357"/>
              <w:textAlignment w:val="baseline"/>
              <w:rPr>
                <w:rFonts w:ascii="Times New Roman" w:eastAsia="SimSun" w:hAnsi="Times New Roman"/>
                <w:sz w:val="20"/>
                <w:szCs w:val="20"/>
              </w:rPr>
            </w:pPr>
            <w:r w:rsidRPr="00DC137D">
              <w:rPr>
                <w:rFonts w:ascii="Times New Roman" w:eastAsia="SimSun" w:hAnsi="Times New Roman"/>
                <w:sz w:val="20"/>
                <w:szCs w:val="20"/>
              </w:rPr>
              <w:t xml:space="preserve">For FR1 DU or UD configuration in 100 MHz channel and 30 kHz SCS: &lt; </w:t>
            </w:r>
            <w:proofErr w:type="gramStart"/>
            <w:r w:rsidRPr="00DC137D">
              <w:rPr>
                <w:rFonts w:ascii="Times New Roman" w:eastAsia="SimSun" w:hAnsi="Times New Roman"/>
                <w:sz w:val="20"/>
                <w:szCs w:val="20"/>
              </w:rPr>
              <w:t>N</w:t>
            </w:r>
            <w:r w:rsidRPr="00DC137D">
              <w:rPr>
                <w:rFonts w:ascii="Times New Roman" w:eastAsia="SimSun" w:hAnsi="Times New Roman"/>
                <w:sz w:val="20"/>
                <w:szCs w:val="20"/>
                <w:vertAlign w:val="subscript"/>
              </w:rPr>
              <w:t>RB,SBFD</w:t>
            </w:r>
            <w:proofErr w:type="gramEnd"/>
            <w:r w:rsidRPr="00DC137D">
              <w:rPr>
                <w:rFonts w:ascii="Times New Roman" w:eastAsia="SimSun" w:hAnsi="Times New Roman"/>
                <w:sz w:val="20"/>
                <w:szCs w:val="20"/>
                <w:vertAlign w:val="subscript"/>
              </w:rPr>
              <w:t>,DL</w:t>
            </w:r>
            <w:r w:rsidRPr="00DC137D">
              <w:rPr>
                <w:rFonts w:ascii="Times New Roman" w:eastAsia="SimSun" w:hAnsi="Times New Roman"/>
                <w:sz w:val="20"/>
                <w:szCs w:val="20"/>
              </w:rPr>
              <w:t>, N</w:t>
            </w:r>
            <w:r w:rsidRPr="00DC137D">
              <w:rPr>
                <w:rFonts w:ascii="Times New Roman" w:eastAsia="SimSun" w:hAnsi="Times New Roman"/>
                <w:sz w:val="20"/>
                <w:szCs w:val="20"/>
                <w:vertAlign w:val="subscript"/>
              </w:rPr>
              <w:t>RB,SBFD,UL</w:t>
            </w:r>
            <w:r w:rsidRPr="00DC137D">
              <w:rPr>
                <w:rFonts w:ascii="Times New Roman" w:eastAsia="SimSun" w:hAnsi="Times New Roman"/>
                <w:sz w:val="20"/>
                <w:szCs w:val="20"/>
              </w:rPr>
              <w:t>, N</w:t>
            </w:r>
            <w:r w:rsidRPr="00DC137D">
              <w:rPr>
                <w:rFonts w:ascii="Times New Roman" w:eastAsia="SimSun" w:hAnsi="Times New Roman"/>
                <w:sz w:val="20"/>
                <w:szCs w:val="20"/>
                <w:vertAlign w:val="subscript"/>
              </w:rPr>
              <w:t>RB,SBFD,GB</w:t>
            </w:r>
            <w:r w:rsidRPr="00DC137D">
              <w:rPr>
                <w:rFonts w:ascii="Times New Roman" w:eastAsia="SimSun" w:hAnsi="Times New Roman"/>
                <w:sz w:val="20"/>
                <w:szCs w:val="20"/>
              </w:rPr>
              <w:t xml:space="preserve"> &gt; = &lt;217, 51, 5&gt;</w:t>
            </w:r>
            <w:r w:rsidRPr="00DC137D">
              <w:rPr>
                <w:rFonts w:ascii="Times New Roman" w:hAnsi="Times New Roman"/>
                <w:sz w:val="20"/>
                <w:szCs w:val="20"/>
              </w:rPr>
              <w:t xml:space="preserve">   </w:t>
            </w:r>
          </w:p>
          <w:p w14:paraId="5B3FC2F4" w14:textId="77777777" w:rsidR="00DC137D" w:rsidRPr="00DC137D" w:rsidRDefault="00DC137D" w:rsidP="00DC137D">
            <w:pPr>
              <w:pStyle w:val="ListParagraph"/>
              <w:numPr>
                <w:ilvl w:val="1"/>
                <w:numId w:val="28"/>
              </w:numPr>
              <w:tabs>
                <w:tab w:val="left" w:pos="5954"/>
              </w:tabs>
              <w:spacing w:before="0" w:line="259" w:lineRule="auto"/>
              <w:ind w:hanging="357"/>
              <w:rPr>
                <w:rFonts w:ascii="Times New Roman" w:eastAsia="SimSun" w:hAnsi="Times New Roman"/>
                <w:sz w:val="20"/>
                <w:szCs w:val="20"/>
              </w:rPr>
            </w:pPr>
            <w:r w:rsidRPr="00DC137D">
              <w:rPr>
                <w:rFonts w:ascii="Times New Roman" w:eastAsia="SimSun" w:hAnsi="Times New Roman"/>
                <w:sz w:val="20"/>
                <w:szCs w:val="20"/>
              </w:rPr>
              <w:t xml:space="preserve">Option-2 (with the middle flexibility): </w:t>
            </w:r>
          </w:p>
          <w:p w14:paraId="38270274" w14:textId="77777777" w:rsidR="00DC137D" w:rsidRPr="00DC137D" w:rsidRDefault="00DC137D" w:rsidP="00DC137D">
            <w:pPr>
              <w:pStyle w:val="ListParagraph"/>
              <w:numPr>
                <w:ilvl w:val="2"/>
                <w:numId w:val="28"/>
              </w:numPr>
              <w:tabs>
                <w:tab w:val="left" w:pos="5954"/>
              </w:tabs>
              <w:spacing w:before="0" w:line="259" w:lineRule="auto"/>
              <w:ind w:hanging="357"/>
              <w:rPr>
                <w:rFonts w:ascii="Times New Roman" w:eastAsia="SimSun" w:hAnsi="Times New Roman"/>
                <w:sz w:val="20"/>
                <w:szCs w:val="20"/>
              </w:rPr>
            </w:pPr>
            <w:r w:rsidRPr="00DC137D">
              <w:rPr>
                <w:rFonts w:ascii="Times New Roman" w:eastAsia="SimSun" w:hAnsi="Times New Roman"/>
                <w:sz w:val="20"/>
                <w:szCs w:val="20"/>
              </w:rPr>
              <w:t xml:space="preserve">Option-2a: </w:t>
            </w:r>
          </w:p>
          <w:p w14:paraId="4B95E0A0" w14:textId="77777777" w:rsidR="00DC137D" w:rsidRPr="00DC137D" w:rsidRDefault="00DC137D" w:rsidP="00DC137D">
            <w:pPr>
              <w:pStyle w:val="ListParagraph"/>
              <w:numPr>
                <w:ilvl w:val="3"/>
                <w:numId w:val="28"/>
              </w:numPr>
              <w:tabs>
                <w:tab w:val="left" w:pos="5954"/>
              </w:tabs>
              <w:spacing w:before="0" w:line="259" w:lineRule="auto"/>
              <w:ind w:hanging="357"/>
              <w:rPr>
                <w:rFonts w:ascii="Times New Roman" w:eastAsia="SimSun" w:hAnsi="Times New Roman"/>
                <w:sz w:val="20"/>
                <w:szCs w:val="20"/>
              </w:rPr>
            </w:pPr>
            <w:r w:rsidRPr="00DC137D">
              <w:rPr>
                <w:rFonts w:ascii="Times New Roman" w:eastAsia="SimSun" w:hAnsi="Times New Roman"/>
                <w:sz w:val="20"/>
                <w:szCs w:val="20"/>
              </w:rPr>
              <w:t xml:space="preserve">DL subband configuration shall be selected from the existing values of BS transmission bandwidth configuration, as provided in Table 5.3.2-1 for FR1 and Table 5.3.2-2 for FR2-1. </w:t>
            </w:r>
          </w:p>
          <w:p w14:paraId="4FD734B6" w14:textId="77777777" w:rsidR="00DC137D" w:rsidRPr="00DC137D" w:rsidRDefault="00DC137D" w:rsidP="00DC137D">
            <w:pPr>
              <w:pStyle w:val="ListParagraph"/>
              <w:numPr>
                <w:ilvl w:val="3"/>
                <w:numId w:val="28"/>
              </w:numPr>
              <w:tabs>
                <w:tab w:val="left" w:pos="5954"/>
              </w:tabs>
              <w:spacing w:before="0" w:line="259" w:lineRule="auto"/>
              <w:ind w:hanging="357"/>
              <w:rPr>
                <w:rFonts w:ascii="Times New Roman" w:eastAsia="SimSun" w:hAnsi="Times New Roman"/>
                <w:sz w:val="20"/>
                <w:szCs w:val="20"/>
              </w:rPr>
            </w:pPr>
            <w:r w:rsidRPr="00DC137D">
              <w:rPr>
                <w:rFonts w:ascii="Times New Roman" w:eastAsia="SimSun" w:hAnsi="Times New Roman"/>
                <w:sz w:val="20"/>
                <w:szCs w:val="20"/>
              </w:rPr>
              <w:t>UL subband size and guardband size(s) depends on BS implementation</w:t>
            </w:r>
          </w:p>
          <w:p w14:paraId="0E0E1B1D" w14:textId="77777777" w:rsidR="00DC137D" w:rsidRPr="00DC137D" w:rsidRDefault="00DC137D" w:rsidP="00DC137D">
            <w:pPr>
              <w:pStyle w:val="ListParagraph"/>
              <w:numPr>
                <w:ilvl w:val="3"/>
                <w:numId w:val="28"/>
              </w:numPr>
              <w:tabs>
                <w:tab w:val="left" w:pos="5954"/>
              </w:tabs>
              <w:spacing w:before="0" w:line="259" w:lineRule="auto"/>
              <w:ind w:hanging="357"/>
              <w:rPr>
                <w:rFonts w:ascii="Times New Roman" w:eastAsia="SimSun" w:hAnsi="Times New Roman"/>
                <w:sz w:val="20"/>
                <w:szCs w:val="20"/>
              </w:rPr>
            </w:pPr>
            <w:r w:rsidRPr="00DC137D">
              <w:rPr>
                <w:rFonts w:ascii="Times New Roman" w:eastAsia="SimSun" w:hAnsi="Times New Roman"/>
                <w:sz w:val="20"/>
                <w:szCs w:val="20"/>
              </w:rPr>
              <w:t xml:space="preserve">Example (FR1 DU or UD in 100MHz and 30kHz SCS, 80-20MHz case): As long as </w:t>
            </w:r>
            <w:r w:rsidRPr="00DC137D">
              <w:rPr>
                <w:rFonts w:ascii="Times New Roman" w:eastAsia="SimSun" w:hAnsi="Times New Roman"/>
                <w:sz w:val="20"/>
                <w:szCs w:val="20"/>
                <w:lang w:val="en-AU"/>
              </w:rPr>
              <w:t>BS transmission configuration for SBFD shall be 273 (N</w:t>
            </w:r>
            <w:r w:rsidRPr="00DC137D">
              <w:rPr>
                <w:rFonts w:ascii="Times New Roman" w:eastAsia="SimSun" w:hAnsi="Times New Roman"/>
                <w:sz w:val="20"/>
                <w:szCs w:val="20"/>
                <w:vertAlign w:val="subscript"/>
                <w:lang w:val="en-AU"/>
              </w:rPr>
              <w:t>RB,SBFD</w:t>
            </w:r>
            <w:r w:rsidRPr="00DC137D">
              <w:rPr>
                <w:rFonts w:ascii="Times New Roman" w:eastAsia="SimSun" w:hAnsi="Times New Roman"/>
                <w:sz w:val="20"/>
                <w:szCs w:val="20"/>
                <w:lang w:val="en-AU"/>
              </w:rPr>
              <w:t xml:space="preserve"> for 100MHz and 30kHz SCS) and </w:t>
            </w:r>
            <w:r w:rsidRPr="00DC137D">
              <w:rPr>
                <w:rFonts w:ascii="Times New Roman" w:eastAsia="SimSun" w:hAnsi="Times New Roman"/>
                <w:sz w:val="20"/>
                <w:szCs w:val="20"/>
              </w:rPr>
              <w:t>N</w:t>
            </w:r>
            <w:r w:rsidRPr="00DC137D">
              <w:rPr>
                <w:rFonts w:ascii="Times New Roman" w:eastAsia="SimSun" w:hAnsi="Times New Roman"/>
                <w:sz w:val="20"/>
                <w:szCs w:val="20"/>
                <w:vertAlign w:val="subscript"/>
              </w:rPr>
              <w:t>RB,SBFD,DL</w:t>
            </w:r>
            <w:r w:rsidRPr="00DC137D">
              <w:rPr>
                <w:rFonts w:ascii="Times New Roman" w:eastAsia="SimSun" w:hAnsi="Times New Roman"/>
                <w:sz w:val="20"/>
                <w:szCs w:val="20"/>
                <w:lang w:val="en-AU"/>
              </w:rPr>
              <w:t xml:space="preserve"> is selected from Table 5.3.2-1 (according to the 30kHz SCS), f</w:t>
            </w:r>
            <w:r w:rsidRPr="00DC137D">
              <w:rPr>
                <w:rFonts w:ascii="Times New Roman" w:eastAsia="SimSun" w:hAnsi="Times New Roman"/>
                <w:sz w:val="20"/>
                <w:szCs w:val="20"/>
              </w:rPr>
              <w:t>rom BS RF requirement perspective, no limitation on the values</w:t>
            </w:r>
            <w:r w:rsidRPr="00DC137D">
              <w:rPr>
                <w:rFonts w:ascii="Times New Roman" w:eastAsia="SimSun" w:hAnsi="Times New Roman"/>
                <w:sz w:val="20"/>
                <w:szCs w:val="20"/>
                <w:lang w:val="en-AU"/>
              </w:rPr>
              <w:t xml:space="preserve"> </w:t>
            </w:r>
            <w:r w:rsidRPr="00DC137D">
              <w:rPr>
                <w:rFonts w:ascii="Times New Roman" w:eastAsia="SimSun" w:hAnsi="Times New Roman"/>
                <w:sz w:val="20"/>
                <w:szCs w:val="20"/>
              </w:rPr>
              <w:t>N</w:t>
            </w:r>
            <w:r w:rsidRPr="00DC137D">
              <w:rPr>
                <w:rFonts w:ascii="Times New Roman" w:eastAsia="SimSun" w:hAnsi="Times New Roman"/>
                <w:sz w:val="20"/>
                <w:szCs w:val="20"/>
                <w:vertAlign w:val="subscript"/>
              </w:rPr>
              <w:t>RB,SBFD,UL</w:t>
            </w:r>
            <w:r w:rsidRPr="00DC137D">
              <w:rPr>
                <w:rFonts w:ascii="Times New Roman" w:eastAsia="SimSun" w:hAnsi="Times New Roman"/>
                <w:sz w:val="20"/>
                <w:szCs w:val="20"/>
              </w:rPr>
              <w:t xml:space="preserve"> and N</w:t>
            </w:r>
            <w:r w:rsidRPr="00DC137D">
              <w:rPr>
                <w:rFonts w:ascii="Times New Roman" w:eastAsia="SimSun" w:hAnsi="Times New Roman"/>
                <w:sz w:val="20"/>
                <w:szCs w:val="20"/>
                <w:vertAlign w:val="subscript"/>
              </w:rPr>
              <w:t>RB,SBFD,GB</w:t>
            </w:r>
            <w:r w:rsidRPr="00DC137D">
              <w:rPr>
                <w:rFonts w:ascii="Times New Roman" w:eastAsia="SimSun" w:hAnsi="Times New Roman"/>
                <w:sz w:val="20"/>
                <w:szCs w:val="20"/>
                <w:lang w:val="en-AU"/>
              </w:rPr>
              <w:t>.</w:t>
            </w:r>
          </w:p>
          <w:p w14:paraId="4E32D7B7" w14:textId="77777777" w:rsidR="00DC137D" w:rsidRPr="00DC137D" w:rsidRDefault="00DC137D" w:rsidP="00DC137D">
            <w:pPr>
              <w:pStyle w:val="ListParagraph"/>
              <w:numPr>
                <w:ilvl w:val="2"/>
                <w:numId w:val="28"/>
              </w:numPr>
              <w:tabs>
                <w:tab w:val="left" w:pos="5954"/>
              </w:tabs>
              <w:spacing w:before="0" w:line="259" w:lineRule="auto"/>
              <w:ind w:hanging="357"/>
              <w:rPr>
                <w:rFonts w:ascii="Times New Roman" w:eastAsia="SimSun" w:hAnsi="Times New Roman"/>
                <w:sz w:val="20"/>
                <w:szCs w:val="20"/>
              </w:rPr>
            </w:pPr>
            <w:r w:rsidRPr="00DC137D">
              <w:rPr>
                <w:rFonts w:ascii="Times New Roman" w:eastAsia="SimSun" w:hAnsi="Times New Roman"/>
                <w:sz w:val="20"/>
                <w:szCs w:val="20"/>
              </w:rPr>
              <w:t xml:space="preserve">Option-2b: </w:t>
            </w:r>
          </w:p>
          <w:p w14:paraId="0F8A5975" w14:textId="77777777" w:rsidR="00DC137D" w:rsidRPr="00DC137D" w:rsidRDefault="00DC137D" w:rsidP="00DC137D">
            <w:pPr>
              <w:pStyle w:val="ListParagraph"/>
              <w:numPr>
                <w:ilvl w:val="3"/>
                <w:numId w:val="28"/>
              </w:numPr>
              <w:tabs>
                <w:tab w:val="left" w:pos="5954"/>
              </w:tabs>
              <w:spacing w:before="0" w:line="259" w:lineRule="auto"/>
              <w:ind w:hanging="357"/>
              <w:rPr>
                <w:rFonts w:ascii="Times New Roman" w:eastAsia="SimSun" w:hAnsi="Times New Roman"/>
                <w:sz w:val="20"/>
                <w:szCs w:val="20"/>
              </w:rPr>
            </w:pPr>
            <w:r w:rsidRPr="00DC137D">
              <w:rPr>
                <w:rFonts w:ascii="Times New Roman" w:eastAsia="SimSun" w:hAnsi="Times New Roman"/>
                <w:sz w:val="20"/>
                <w:szCs w:val="20"/>
              </w:rPr>
              <w:t xml:space="preserve">UL subband configuration shall be selected from the existing values of BS transmission bandwidth configuration, as provided in Table 5.3.2-1 for FR1 and Table 5.3.2-2 for FR2-1. </w:t>
            </w:r>
          </w:p>
          <w:p w14:paraId="4996860A" w14:textId="77777777" w:rsidR="00DC137D" w:rsidRPr="00DC137D" w:rsidRDefault="00DC137D" w:rsidP="00DC137D">
            <w:pPr>
              <w:pStyle w:val="ListParagraph"/>
              <w:numPr>
                <w:ilvl w:val="3"/>
                <w:numId w:val="28"/>
              </w:numPr>
              <w:tabs>
                <w:tab w:val="left" w:pos="5954"/>
              </w:tabs>
              <w:spacing w:before="0" w:line="259" w:lineRule="auto"/>
              <w:ind w:hanging="357"/>
              <w:rPr>
                <w:rFonts w:ascii="Times New Roman" w:eastAsia="SimSun" w:hAnsi="Times New Roman"/>
                <w:sz w:val="20"/>
                <w:szCs w:val="20"/>
              </w:rPr>
            </w:pPr>
            <w:r w:rsidRPr="00DC137D">
              <w:rPr>
                <w:rFonts w:ascii="Times New Roman" w:eastAsia="SimSun" w:hAnsi="Times New Roman"/>
                <w:sz w:val="20"/>
                <w:szCs w:val="20"/>
              </w:rPr>
              <w:t xml:space="preserve">DL subband size(s) and guardband size(s) depends on BS implementation </w:t>
            </w:r>
          </w:p>
          <w:p w14:paraId="2EA111BD" w14:textId="77777777" w:rsidR="00DC137D" w:rsidRPr="00DC137D" w:rsidRDefault="00DC137D" w:rsidP="00DC137D">
            <w:pPr>
              <w:pStyle w:val="ListParagraph"/>
              <w:numPr>
                <w:ilvl w:val="3"/>
                <w:numId w:val="28"/>
              </w:numPr>
              <w:tabs>
                <w:tab w:val="left" w:pos="5954"/>
              </w:tabs>
              <w:spacing w:before="0" w:line="259" w:lineRule="auto"/>
              <w:ind w:hanging="357"/>
              <w:rPr>
                <w:rFonts w:ascii="Times New Roman" w:eastAsia="SimSun" w:hAnsi="Times New Roman"/>
                <w:sz w:val="20"/>
                <w:szCs w:val="20"/>
              </w:rPr>
            </w:pPr>
            <w:r w:rsidRPr="00DC137D">
              <w:rPr>
                <w:rFonts w:ascii="Times New Roman" w:eastAsia="SimSun" w:hAnsi="Times New Roman"/>
                <w:sz w:val="20"/>
                <w:szCs w:val="20"/>
              </w:rPr>
              <w:t xml:space="preserve">Example (FR1 DU or UD in 100MHz and 30kHz SCS, 80-20MHz case): As long as </w:t>
            </w:r>
            <w:r w:rsidRPr="00DC137D">
              <w:rPr>
                <w:rFonts w:ascii="Times New Roman" w:eastAsia="SimSun" w:hAnsi="Times New Roman"/>
                <w:sz w:val="20"/>
                <w:szCs w:val="20"/>
                <w:lang w:val="en-AU"/>
              </w:rPr>
              <w:t>BS transmission configuration for SBFD shall be 273 (N</w:t>
            </w:r>
            <w:r w:rsidRPr="00DC137D">
              <w:rPr>
                <w:rFonts w:ascii="Times New Roman" w:eastAsia="SimSun" w:hAnsi="Times New Roman"/>
                <w:sz w:val="20"/>
                <w:szCs w:val="20"/>
                <w:vertAlign w:val="subscript"/>
                <w:lang w:val="en-AU"/>
              </w:rPr>
              <w:t>RB,SBFD</w:t>
            </w:r>
            <w:r w:rsidRPr="00DC137D">
              <w:rPr>
                <w:rFonts w:ascii="Times New Roman" w:eastAsia="SimSun" w:hAnsi="Times New Roman"/>
                <w:sz w:val="20"/>
                <w:szCs w:val="20"/>
                <w:lang w:val="en-AU"/>
              </w:rPr>
              <w:t xml:space="preserve"> for 100MHz and 30kHz SCS) and the value of </w:t>
            </w:r>
            <w:r w:rsidRPr="00DC137D">
              <w:rPr>
                <w:rFonts w:ascii="Times New Roman" w:eastAsia="SimSun" w:hAnsi="Times New Roman"/>
                <w:sz w:val="20"/>
                <w:szCs w:val="20"/>
              </w:rPr>
              <w:t>N</w:t>
            </w:r>
            <w:r w:rsidRPr="00DC137D">
              <w:rPr>
                <w:rFonts w:ascii="Times New Roman" w:eastAsia="SimSun" w:hAnsi="Times New Roman"/>
                <w:sz w:val="20"/>
                <w:szCs w:val="20"/>
                <w:vertAlign w:val="subscript"/>
              </w:rPr>
              <w:t>RB,SBFD,UL</w:t>
            </w:r>
            <w:r w:rsidRPr="00DC137D">
              <w:rPr>
                <w:rFonts w:ascii="Times New Roman" w:eastAsia="SimSun" w:hAnsi="Times New Roman"/>
                <w:sz w:val="20"/>
                <w:szCs w:val="20"/>
                <w:lang w:val="en-AU"/>
              </w:rPr>
              <w:t xml:space="preserve"> is selected from Table 5.3.2-1 (according to the 30kHz SCS), f</w:t>
            </w:r>
            <w:r w:rsidRPr="00DC137D">
              <w:rPr>
                <w:rFonts w:ascii="Times New Roman" w:eastAsia="SimSun" w:hAnsi="Times New Roman"/>
                <w:sz w:val="20"/>
                <w:szCs w:val="20"/>
              </w:rPr>
              <w:t>rom BS RF requirement perspective, no limitation on the values</w:t>
            </w:r>
            <w:r w:rsidRPr="00DC137D">
              <w:rPr>
                <w:rFonts w:ascii="Times New Roman" w:eastAsia="SimSun" w:hAnsi="Times New Roman"/>
                <w:sz w:val="20"/>
                <w:szCs w:val="20"/>
                <w:lang w:val="en-AU"/>
              </w:rPr>
              <w:t xml:space="preserve"> </w:t>
            </w:r>
            <w:r w:rsidRPr="00DC137D">
              <w:rPr>
                <w:rFonts w:ascii="Times New Roman" w:eastAsia="SimSun" w:hAnsi="Times New Roman"/>
                <w:sz w:val="20"/>
                <w:szCs w:val="20"/>
              </w:rPr>
              <w:t>N</w:t>
            </w:r>
            <w:r w:rsidRPr="00DC137D">
              <w:rPr>
                <w:rFonts w:ascii="Times New Roman" w:eastAsia="SimSun" w:hAnsi="Times New Roman"/>
                <w:sz w:val="20"/>
                <w:szCs w:val="20"/>
                <w:vertAlign w:val="subscript"/>
              </w:rPr>
              <w:t>RB,SBFD,DL</w:t>
            </w:r>
            <w:r w:rsidRPr="00DC137D">
              <w:rPr>
                <w:rFonts w:ascii="Times New Roman" w:eastAsia="SimSun" w:hAnsi="Times New Roman"/>
                <w:sz w:val="20"/>
                <w:szCs w:val="20"/>
              </w:rPr>
              <w:t xml:space="preserve"> and N</w:t>
            </w:r>
            <w:r w:rsidRPr="00DC137D">
              <w:rPr>
                <w:rFonts w:ascii="Times New Roman" w:eastAsia="SimSun" w:hAnsi="Times New Roman"/>
                <w:sz w:val="20"/>
                <w:szCs w:val="20"/>
                <w:vertAlign w:val="subscript"/>
              </w:rPr>
              <w:t>RB,SBFD,GB</w:t>
            </w:r>
            <w:r w:rsidRPr="00DC137D">
              <w:rPr>
                <w:rFonts w:ascii="Times New Roman" w:eastAsia="SimSun" w:hAnsi="Times New Roman"/>
                <w:sz w:val="20"/>
                <w:szCs w:val="20"/>
                <w:lang w:val="en-AU"/>
              </w:rPr>
              <w:t xml:space="preserve">. </w:t>
            </w:r>
          </w:p>
          <w:p w14:paraId="74324CE9" w14:textId="77777777" w:rsidR="00DC137D" w:rsidRPr="00DC137D" w:rsidRDefault="00DC137D" w:rsidP="00DC137D">
            <w:pPr>
              <w:pStyle w:val="ListParagraph"/>
              <w:numPr>
                <w:ilvl w:val="1"/>
                <w:numId w:val="28"/>
              </w:numPr>
              <w:tabs>
                <w:tab w:val="left" w:pos="5954"/>
              </w:tabs>
              <w:spacing w:before="0" w:line="259" w:lineRule="auto"/>
              <w:ind w:hanging="357"/>
              <w:rPr>
                <w:rFonts w:ascii="Times New Roman" w:eastAsia="SimSun" w:hAnsi="Times New Roman"/>
                <w:sz w:val="20"/>
                <w:szCs w:val="20"/>
              </w:rPr>
            </w:pPr>
            <w:r w:rsidRPr="00DC137D">
              <w:rPr>
                <w:rFonts w:ascii="Times New Roman" w:eastAsia="SimSun" w:hAnsi="Times New Roman"/>
                <w:sz w:val="20"/>
                <w:szCs w:val="20"/>
              </w:rPr>
              <w:t xml:space="preserve">Option-3 (with the highest flexibility): </w:t>
            </w:r>
          </w:p>
          <w:p w14:paraId="48BD6AE6" w14:textId="77777777" w:rsidR="00DC137D" w:rsidRPr="00DC137D" w:rsidRDefault="00DC137D" w:rsidP="00DC137D">
            <w:pPr>
              <w:pStyle w:val="ListParagraph"/>
              <w:numPr>
                <w:ilvl w:val="2"/>
                <w:numId w:val="28"/>
              </w:numPr>
              <w:tabs>
                <w:tab w:val="left" w:pos="5954"/>
              </w:tabs>
              <w:spacing w:before="0" w:line="259" w:lineRule="auto"/>
              <w:ind w:hanging="357"/>
              <w:rPr>
                <w:rFonts w:ascii="Times New Roman" w:hAnsi="Times New Roman"/>
                <w:sz w:val="20"/>
                <w:szCs w:val="20"/>
              </w:rPr>
            </w:pPr>
            <w:r w:rsidRPr="00DC137D">
              <w:rPr>
                <w:rFonts w:ascii="Times New Roman" w:eastAsia="SimSun" w:hAnsi="Times New Roman"/>
                <w:sz w:val="20"/>
                <w:szCs w:val="20"/>
              </w:rPr>
              <w:t xml:space="preserve">No restriction on the subband sizes, i.e., RF requirement shall be specified to enable all DL and UL subband configurations (and implicitly guardband configurations).   </w:t>
            </w:r>
          </w:p>
          <w:p w14:paraId="25BAD4E5" w14:textId="77777777" w:rsidR="00DC137D" w:rsidRPr="00DC137D" w:rsidRDefault="00DC137D" w:rsidP="00DC137D">
            <w:pPr>
              <w:pStyle w:val="ListParagraph"/>
              <w:numPr>
                <w:ilvl w:val="2"/>
                <w:numId w:val="28"/>
              </w:numPr>
              <w:tabs>
                <w:tab w:val="left" w:pos="5954"/>
              </w:tabs>
              <w:spacing w:before="0" w:line="259" w:lineRule="auto"/>
              <w:ind w:hanging="357"/>
              <w:rPr>
                <w:rFonts w:ascii="Times New Roman" w:eastAsia="SimSun" w:hAnsi="Times New Roman"/>
                <w:sz w:val="20"/>
                <w:szCs w:val="20"/>
              </w:rPr>
            </w:pPr>
            <w:r w:rsidRPr="00DC137D">
              <w:rPr>
                <w:rFonts w:ascii="Times New Roman" w:eastAsia="SimSun" w:hAnsi="Times New Roman"/>
                <w:sz w:val="20"/>
                <w:szCs w:val="20"/>
              </w:rPr>
              <w:t xml:space="preserve">Example (FR1 DU or UD in 100MHz and 30kHz SCS): From BS RF requirement perspective, no limitation on the values of </w:t>
            </w:r>
            <w:proofErr w:type="gramStart"/>
            <w:r w:rsidRPr="00DC137D">
              <w:rPr>
                <w:rFonts w:ascii="Times New Roman" w:eastAsia="SimSun" w:hAnsi="Times New Roman"/>
                <w:sz w:val="20"/>
                <w:szCs w:val="20"/>
              </w:rPr>
              <w:t>N</w:t>
            </w:r>
            <w:r w:rsidRPr="00DC137D">
              <w:rPr>
                <w:rFonts w:ascii="Times New Roman" w:eastAsia="SimSun" w:hAnsi="Times New Roman"/>
                <w:sz w:val="20"/>
                <w:szCs w:val="20"/>
                <w:vertAlign w:val="subscript"/>
              </w:rPr>
              <w:t>RB,SBFD</w:t>
            </w:r>
            <w:proofErr w:type="gramEnd"/>
            <w:r w:rsidRPr="00DC137D">
              <w:rPr>
                <w:rFonts w:ascii="Times New Roman" w:eastAsia="SimSun" w:hAnsi="Times New Roman"/>
                <w:sz w:val="20"/>
                <w:szCs w:val="20"/>
                <w:vertAlign w:val="subscript"/>
              </w:rPr>
              <w:t>,DL</w:t>
            </w:r>
            <w:r w:rsidRPr="00DC137D">
              <w:rPr>
                <w:rFonts w:ascii="Times New Roman" w:eastAsia="SimSun" w:hAnsi="Times New Roman"/>
                <w:sz w:val="20"/>
                <w:szCs w:val="20"/>
              </w:rPr>
              <w:t>, N</w:t>
            </w:r>
            <w:r w:rsidRPr="00DC137D">
              <w:rPr>
                <w:rFonts w:ascii="Times New Roman" w:eastAsia="SimSun" w:hAnsi="Times New Roman"/>
                <w:sz w:val="20"/>
                <w:szCs w:val="20"/>
                <w:vertAlign w:val="subscript"/>
              </w:rPr>
              <w:t>RB,SBFD,UL</w:t>
            </w:r>
            <w:r w:rsidRPr="00DC137D">
              <w:rPr>
                <w:rFonts w:ascii="Times New Roman" w:eastAsia="SimSun" w:hAnsi="Times New Roman"/>
                <w:sz w:val="20"/>
                <w:szCs w:val="20"/>
              </w:rPr>
              <w:t>, N</w:t>
            </w:r>
            <w:r w:rsidRPr="00DC137D">
              <w:rPr>
                <w:rFonts w:ascii="Times New Roman" w:eastAsia="SimSun" w:hAnsi="Times New Roman"/>
                <w:sz w:val="20"/>
                <w:szCs w:val="20"/>
                <w:vertAlign w:val="subscript"/>
              </w:rPr>
              <w:t>RB,SBFD,GB</w:t>
            </w:r>
          </w:p>
          <w:p w14:paraId="00DAECB2" w14:textId="103F3DE3" w:rsidR="003F5C7C" w:rsidRPr="0095531A" w:rsidRDefault="003F5C7C" w:rsidP="00DC137D">
            <w:pPr>
              <w:pStyle w:val="ListParagraph"/>
              <w:overflowPunct w:val="0"/>
              <w:autoSpaceDE w:val="0"/>
              <w:autoSpaceDN w:val="0"/>
              <w:adjustRightInd w:val="0"/>
              <w:spacing w:before="0" w:line="259" w:lineRule="auto"/>
              <w:ind w:left="1800"/>
              <w:textAlignment w:val="baseline"/>
              <w:rPr>
                <w:rFonts w:eastAsia="SimSun"/>
                <w:szCs w:val="24"/>
              </w:rPr>
            </w:pPr>
          </w:p>
        </w:tc>
      </w:tr>
    </w:tbl>
    <w:p w14:paraId="6E30BF72" w14:textId="77777777" w:rsidR="008B2997" w:rsidRDefault="008B2997" w:rsidP="00A5655B">
      <w:pPr>
        <w:jc w:val="both"/>
        <w:rPr>
          <w:lang w:val="en-GB"/>
        </w:rPr>
      </w:pPr>
    </w:p>
    <w:p w14:paraId="27E60D5F" w14:textId="77777777" w:rsidR="009056A3" w:rsidRDefault="00943DBF" w:rsidP="00A5655B">
      <w:pPr>
        <w:jc w:val="both"/>
        <w:rPr>
          <w:lang w:val="en-GB"/>
        </w:rPr>
      </w:pPr>
      <w:r>
        <w:rPr>
          <w:lang w:val="en-GB"/>
        </w:rPr>
        <w:lastRenderedPageBreak/>
        <w:t>For an SBFD-capable gNB, a</w:t>
      </w:r>
      <w:r w:rsidRPr="00142549">
        <w:rPr>
          <w:lang w:val="en-GB"/>
        </w:rPr>
        <w:t xml:space="preserve"> guardband may be needed at the gNB to protect </w:t>
      </w:r>
      <w:r>
        <w:rPr>
          <w:lang w:val="en-GB"/>
        </w:rPr>
        <w:t xml:space="preserve">UL reception within the </w:t>
      </w:r>
      <w:r w:rsidRPr="00142549">
        <w:rPr>
          <w:lang w:val="en-GB"/>
        </w:rPr>
        <w:t xml:space="preserve">UL subband </w:t>
      </w:r>
      <w:r>
        <w:rPr>
          <w:lang w:val="en-GB"/>
        </w:rPr>
        <w:t xml:space="preserve">and reduce the impact of </w:t>
      </w:r>
      <w:r w:rsidRPr="00142549">
        <w:rPr>
          <w:lang w:val="en-GB"/>
        </w:rPr>
        <w:t>self-</w:t>
      </w:r>
      <w:r w:rsidRPr="00C52030">
        <w:rPr>
          <w:lang w:val="en-GB"/>
        </w:rPr>
        <w:t>interference</w:t>
      </w:r>
      <w:r>
        <w:rPr>
          <w:lang w:val="en-GB"/>
        </w:rPr>
        <w:t xml:space="preserve">. </w:t>
      </w:r>
      <w:r w:rsidR="006C6FAA">
        <w:rPr>
          <w:lang w:val="en-GB"/>
        </w:rPr>
        <w:t>Generally</w:t>
      </w:r>
      <w:r w:rsidR="004068CA">
        <w:rPr>
          <w:lang w:val="en-GB"/>
        </w:rPr>
        <w:t>,</w:t>
      </w:r>
      <w:r w:rsidR="006C6FAA">
        <w:rPr>
          <w:lang w:val="en-GB"/>
        </w:rPr>
        <w:t xml:space="preserve"> there is a dependency between the amount of guardband needed and </w:t>
      </w:r>
      <w:r w:rsidR="004068CA">
        <w:rPr>
          <w:lang w:val="en-GB"/>
        </w:rPr>
        <w:t xml:space="preserve">the </w:t>
      </w:r>
      <w:r w:rsidR="006C6FAA">
        <w:rPr>
          <w:lang w:val="en-GB"/>
        </w:rPr>
        <w:t xml:space="preserve">gNB self-interference </w:t>
      </w:r>
      <w:r w:rsidR="004068CA">
        <w:rPr>
          <w:lang w:val="en-GB"/>
        </w:rPr>
        <w:t>cancellation capability.</w:t>
      </w:r>
      <w:r w:rsidR="006736CA">
        <w:rPr>
          <w:lang w:val="en-GB"/>
        </w:rPr>
        <w:t xml:space="preserve"> </w:t>
      </w:r>
      <w:r w:rsidR="009056A3">
        <w:rPr>
          <w:lang w:val="en-GB"/>
        </w:rPr>
        <w:t xml:space="preserve">During the study item phase, 5 PRBs were typically assumed, as highlighted in Section 9 in [3]. However, RAN4 did not study the exact amount of guard band needed for each subband configuration, since it is implementation dependent. </w:t>
      </w:r>
    </w:p>
    <w:p w14:paraId="574C19EC" w14:textId="0F0F51DF" w:rsidR="009056A3" w:rsidRDefault="009056A3" w:rsidP="00A5655B">
      <w:pPr>
        <w:jc w:val="both"/>
        <w:rPr>
          <w:b/>
          <w:bCs/>
          <w:lang w:val="en-GB"/>
        </w:rPr>
      </w:pPr>
      <w:r w:rsidRPr="00A1782B">
        <w:rPr>
          <w:b/>
          <w:bCs/>
          <w:u w:val="single"/>
          <w:lang w:val="en-GB"/>
        </w:rPr>
        <w:t>Observation 2</w:t>
      </w:r>
      <w:r w:rsidRPr="009056A3">
        <w:rPr>
          <w:b/>
          <w:bCs/>
          <w:lang w:val="en-GB"/>
        </w:rPr>
        <w:t xml:space="preserve">: During study item phase, 5 PRBs were generally considered by several companies when studying the feasibility of wide area SBFD deployments. </w:t>
      </w:r>
      <w:r>
        <w:rPr>
          <w:b/>
          <w:bCs/>
          <w:lang w:val="en-GB"/>
        </w:rPr>
        <w:t xml:space="preserve">However, for different SBFD configuration and different cancellation techniques, that value of the guardband will vary. </w:t>
      </w:r>
    </w:p>
    <w:p w14:paraId="679D643F" w14:textId="749A4790" w:rsidR="009056A3" w:rsidRDefault="00F35632" w:rsidP="00A5655B">
      <w:pPr>
        <w:jc w:val="both"/>
        <w:rPr>
          <w:lang w:val="en-GB"/>
        </w:rPr>
      </w:pPr>
      <w:r>
        <w:rPr>
          <w:lang w:val="en-GB"/>
        </w:rPr>
        <w:t xml:space="preserve">In our view option 2 above provides a compromise between flexibility and elements requirements to progress the normative work during the Rel-19 work item. </w:t>
      </w:r>
      <w:r w:rsidR="00835114">
        <w:rPr>
          <w:lang w:val="en-GB"/>
        </w:rPr>
        <w:t xml:space="preserve">By setting the </w:t>
      </w:r>
      <w:r w:rsidR="00835114" w:rsidRPr="00835114">
        <w:rPr>
          <w:lang w:val="en-GB"/>
        </w:rPr>
        <w:t xml:space="preserve">UL subband configuration </w:t>
      </w:r>
      <w:r w:rsidR="00835114">
        <w:rPr>
          <w:lang w:val="en-GB"/>
        </w:rPr>
        <w:t>to</w:t>
      </w:r>
      <w:r w:rsidR="00835114" w:rsidRPr="00835114">
        <w:rPr>
          <w:lang w:val="en-GB"/>
        </w:rPr>
        <w:t xml:space="preserve"> be selected from the existing values of BS transmission bandwidth configuration, as provided in Table 5.3.2-1 for FR1 and Table 5.3.2-2 for FR2-1</w:t>
      </w:r>
      <w:r w:rsidR="00835114">
        <w:rPr>
          <w:lang w:val="en-GB"/>
        </w:rPr>
        <w:t xml:space="preserve">, while the  DL </w:t>
      </w:r>
      <w:r w:rsidR="00835114" w:rsidRPr="00835114">
        <w:rPr>
          <w:lang w:val="en-GB"/>
        </w:rPr>
        <w:t>subband size(s) and guardband size(s) depends on BS implementation</w:t>
      </w:r>
      <w:r w:rsidR="00835114">
        <w:rPr>
          <w:lang w:val="en-GB"/>
        </w:rPr>
        <w:t xml:space="preserve">, RAN4 would provide flexibility for implementation aspects that might differ from one vendor to another. </w:t>
      </w:r>
    </w:p>
    <w:p w14:paraId="49B85879" w14:textId="0C66739C" w:rsidR="00835114" w:rsidRPr="00835114" w:rsidRDefault="00835114" w:rsidP="00A5655B">
      <w:pPr>
        <w:jc w:val="both"/>
        <w:rPr>
          <w:b/>
          <w:bCs/>
          <w:lang w:val="en-GB"/>
        </w:rPr>
      </w:pPr>
      <w:r w:rsidRPr="00A1782B">
        <w:rPr>
          <w:b/>
          <w:bCs/>
          <w:u w:val="single"/>
          <w:lang w:val="en-GB"/>
        </w:rPr>
        <w:t>Observation 3</w:t>
      </w:r>
      <w:r w:rsidRPr="00835114">
        <w:rPr>
          <w:b/>
          <w:bCs/>
          <w:lang w:val="en-GB"/>
        </w:rPr>
        <w:t>: By setting the UL subband configuration to be selected from the existing values of BS transmission bandwidth configuration, as provided TS 38.104, while letting the DL subband size(s) and guardband size(s) depends on BS implementation, RAN4 would provide flexibility for implementation aspects that might differ from one vendor to another.</w:t>
      </w:r>
    </w:p>
    <w:p w14:paraId="543741E1" w14:textId="77777777" w:rsidR="00A1782B" w:rsidRDefault="00A1782B" w:rsidP="00A1782B">
      <w:pPr>
        <w:jc w:val="both"/>
        <w:rPr>
          <w:lang w:val="en-GB"/>
        </w:rPr>
      </w:pPr>
      <w:r w:rsidRPr="00F0289F">
        <w:rPr>
          <w:lang w:val="en-GB"/>
        </w:rPr>
        <w:t>Regarding the definition of the</w:t>
      </w:r>
      <w:r>
        <w:rPr>
          <w:lang w:val="en-GB"/>
        </w:rPr>
        <w:t xml:space="preserve"> </w:t>
      </w:r>
      <w:r w:rsidRPr="00F0289F">
        <w:rPr>
          <w:lang w:val="en-GB"/>
        </w:rPr>
        <w:t>UL/DL subbands configuration</w:t>
      </w:r>
      <w:r>
        <w:rPr>
          <w:lang w:val="en-GB"/>
        </w:rPr>
        <w:t>s</w:t>
      </w:r>
      <w:r w:rsidRPr="00F0289F">
        <w:rPr>
          <w:lang w:val="en-GB"/>
        </w:rPr>
        <w:t xml:space="preserve"> for RF requirements</w:t>
      </w:r>
      <w:r>
        <w:rPr>
          <w:lang w:val="en-GB"/>
        </w:rPr>
        <w:t xml:space="preserve">, it is viable to consider a configuration-agnostic approach, such as the RF requirements are defined independent of the subband configuration. The supported configuration themselves can be declaration-based in order not to restrict SBFD deployment to a given set of configurations. </w:t>
      </w:r>
    </w:p>
    <w:p w14:paraId="02B77CB1" w14:textId="4EAC4E12" w:rsidR="00A1782B" w:rsidRPr="00A1782B" w:rsidRDefault="00A1782B" w:rsidP="00A1782B">
      <w:pPr>
        <w:jc w:val="both"/>
        <w:rPr>
          <w:b/>
          <w:bCs/>
          <w:lang w:val="en-GB"/>
        </w:rPr>
      </w:pPr>
      <w:r w:rsidRPr="00E72958">
        <w:rPr>
          <w:b/>
          <w:bCs/>
          <w:u w:val="single"/>
          <w:lang w:val="en-GB"/>
        </w:rPr>
        <w:t xml:space="preserve">Observation </w:t>
      </w:r>
      <w:r>
        <w:rPr>
          <w:b/>
          <w:bCs/>
          <w:u w:val="single"/>
          <w:lang w:val="en-GB"/>
        </w:rPr>
        <w:t>4</w:t>
      </w:r>
      <w:r w:rsidRPr="00E72958">
        <w:rPr>
          <w:b/>
          <w:bCs/>
          <w:lang w:val="en-GB"/>
        </w:rPr>
        <w:t xml:space="preserve">: An agnostic configuration approach in relation to the subband configuration should be considered in order not to restrict the normative work to a set of subband configurations. </w:t>
      </w:r>
    </w:p>
    <w:p w14:paraId="15AC14E2" w14:textId="54F2D3E3" w:rsidR="00A1782B" w:rsidRPr="000E462D" w:rsidRDefault="006736CA" w:rsidP="00A1782B">
      <w:pPr>
        <w:jc w:val="both"/>
        <w:rPr>
          <w:b/>
          <w:bCs/>
          <w:lang w:val="en-GB"/>
        </w:rPr>
      </w:pPr>
      <w:r>
        <w:rPr>
          <w:lang w:val="en-GB"/>
        </w:rPr>
        <w:t>Additionally, how much guar</w:t>
      </w:r>
      <w:r w:rsidR="00A91E13">
        <w:rPr>
          <w:lang w:val="en-GB"/>
        </w:rPr>
        <w:t>d</w:t>
      </w:r>
      <w:r>
        <w:rPr>
          <w:lang w:val="en-GB"/>
        </w:rPr>
        <w:t>band is needed also depends on the employed subband configuration</w:t>
      </w:r>
      <w:r w:rsidR="00C01F44">
        <w:rPr>
          <w:lang w:val="en-GB"/>
        </w:rPr>
        <w:t xml:space="preserve"> (e.g., DUD configuration might have different guardband assumptions compared to DU configuration)</w:t>
      </w:r>
      <w:r w:rsidR="00A1782B">
        <w:rPr>
          <w:lang w:val="en-GB"/>
        </w:rPr>
        <w:t xml:space="preserve"> as well as the employed mitigation techniques. Thus, there is dependency on the implementation aspects that might be difficult to agree on. As a results, it is viable for RAN4 to agree on option 2b as a way forward when defining the DL, UL, and GB subband configurations. </w:t>
      </w:r>
    </w:p>
    <w:p w14:paraId="4EB77D4F" w14:textId="023CF6A4" w:rsidR="000E462D" w:rsidRPr="000E462D" w:rsidRDefault="00A1782B" w:rsidP="00A5655B">
      <w:pPr>
        <w:jc w:val="both"/>
        <w:rPr>
          <w:b/>
          <w:bCs/>
          <w:lang w:val="en-GB"/>
        </w:rPr>
      </w:pPr>
      <w:r w:rsidRPr="00A1782B">
        <w:rPr>
          <w:b/>
          <w:bCs/>
          <w:u w:val="single"/>
          <w:lang w:val="en-GB"/>
        </w:rPr>
        <w:t>Proposal 2</w:t>
      </w:r>
      <w:r>
        <w:rPr>
          <w:b/>
          <w:bCs/>
          <w:lang w:val="en-GB"/>
        </w:rPr>
        <w:t xml:space="preserve">: RAN4 to agree on selecting </w:t>
      </w:r>
      <w:r w:rsidRPr="00835114">
        <w:rPr>
          <w:b/>
          <w:bCs/>
          <w:lang w:val="en-GB"/>
        </w:rPr>
        <w:t>UL subband configuration to be selected from the existing values of BS transmission bandwidth configuration, as provided TS 38.104, while letting the DL subband size(s) and guardband size(s) depends on BS implementation</w:t>
      </w:r>
      <w:r>
        <w:rPr>
          <w:b/>
          <w:bCs/>
          <w:lang w:val="en-GB"/>
        </w:rPr>
        <w:t xml:space="preserve">. </w:t>
      </w:r>
    </w:p>
    <w:p w14:paraId="272DA222" w14:textId="77777777" w:rsidR="00A1782B" w:rsidRDefault="00A1782B" w:rsidP="00A1782B">
      <w:pPr>
        <w:pStyle w:val="Heading2"/>
        <w:rPr>
          <w:lang w:val="en-US"/>
        </w:rPr>
      </w:pPr>
      <w:r w:rsidRPr="00E624A3">
        <w:rPr>
          <w:lang w:val="en-US"/>
        </w:rPr>
        <w:t>BS RF Specification structure for SBFD requirements</w:t>
      </w:r>
    </w:p>
    <w:p w14:paraId="3D3FC1F7" w14:textId="21300F97" w:rsidR="003660D4" w:rsidRDefault="00413764" w:rsidP="003660D4">
      <w:pPr>
        <w:rPr>
          <w:lang w:val="en-GB"/>
        </w:rPr>
      </w:pPr>
      <w:r>
        <w:rPr>
          <w:lang w:val="en-GB"/>
        </w:rPr>
        <w:t>In [2], the following was agreed regarding how to include SBFD requirements in the core specifications</w:t>
      </w:r>
    </w:p>
    <w:tbl>
      <w:tblPr>
        <w:tblStyle w:val="TableGrid"/>
        <w:tblW w:w="0" w:type="auto"/>
        <w:tblLook w:val="04A0" w:firstRow="1" w:lastRow="0" w:firstColumn="1" w:lastColumn="0" w:noHBand="0" w:noVBand="1"/>
      </w:tblPr>
      <w:tblGrid>
        <w:gridCol w:w="9962"/>
      </w:tblGrid>
      <w:tr w:rsidR="00413764" w:rsidRPr="00032AAD" w14:paraId="53D6876D" w14:textId="77777777" w:rsidTr="00413764">
        <w:tc>
          <w:tcPr>
            <w:tcW w:w="9962" w:type="dxa"/>
          </w:tcPr>
          <w:p w14:paraId="7342526B" w14:textId="77777777" w:rsidR="00032AAD" w:rsidRPr="00032AAD" w:rsidRDefault="00032AAD" w:rsidP="00032AAD">
            <w:pPr>
              <w:pStyle w:val="ListParagraph"/>
              <w:numPr>
                <w:ilvl w:val="0"/>
                <w:numId w:val="30"/>
              </w:numPr>
              <w:spacing w:before="0" w:line="259" w:lineRule="auto"/>
              <w:ind w:left="357" w:hanging="357"/>
              <w:rPr>
                <w:rFonts w:ascii="Times New Roman" w:eastAsia="SimSun" w:hAnsi="Times New Roman"/>
                <w:sz w:val="20"/>
              </w:rPr>
            </w:pPr>
            <w:r w:rsidRPr="00032AAD">
              <w:rPr>
                <w:rFonts w:ascii="Times New Roman" w:eastAsia="SimSun" w:hAnsi="Times New Roman"/>
                <w:sz w:val="20"/>
              </w:rPr>
              <w:t>Option 1: Embedding the corresponding SBFD RF requirements in the corresponding section of TS 38.104 (similar as NB-IoT RF requirement in TS36.104)</w:t>
            </w:r>
          </w:p>
          <w:p w14:paraId="5260CD61" w14:textId="77777777" w:rsidR="00032AAD" w:rsidRPr="00032AAD" w:rsidRDefault="00032AAD" w:rsidP="00032AAD">
            <w:pPr>
              <w:pStyle w:val="ListParagraph"/>
              <w:numPr>
                <w:ilvl w:val="0"/>
                <w:numId w:val="30"/>
              </w:numPr>
              <w:spacing w:before="0" w:line="259" w:lineRule="auto"/>
              <w:ind w:left="357" w:hanging="357"/>
              <w:rPr>
                <w:rFonts w:ascii="Times New Roman" w:eastAsia="SimSun" w:hAnsi="Times New Roman"/>
                <w:sz w:val="20"/>
              </w:rPr>
            </w:pPr>
            <w:r w:rsidRPr="00032AAD">
              <w:rPr>
                <w:rFonts w:ascii="Times New Roman" w:eastAsia="SimSun" w:hAnsi="Times New Roman"/>
                <w:sz w:val="20"/>
              </w:rPr>
              <w:t>Option 2: Creating new sub-clauses in TS 38.104 for RF requirements that applies for SBFD</w:t>
            </w:r>
          </w:p>
          <w:p w14:paraId="66B3DB7A" w14:textId="77777777" w:rsidR="00032AAD" w:rsidRPr="00032AAD" w:rsidRDefault="00032AAD" w:rsidP="00032AAD">
            <w:pPr>
              <w:pStyle w:val="ListParagraph"/>
              <w:numPr>
                <w:ilvl w:val="0"/>
                <w:numId w:val="30"/>
              </w:numPr>
              <w:spacing w:before="0" w:line="259" w:lineRule="auto"/>
              <w:ind w:left="357" w:hanging="357"/>
              <w:rPr>
                <w:rFonts w:ascii="Times New Roman" w:eastAsia="SimSun" w:hAnsi="Times New Roman"/>
                <w:sz w:val="20"/>
              </w:rPr>
            </w:pPr>
            <w:r w:rsidRPr="00032AAD">
              <w:rPr>
                <w:rFonts w:ascii="Times New Roman" w:eastAsia="SimSun" w:hAnsi="Times New Roman"/>
                <w:sz w:val="20"/>
              </w:rPr>
              <w:t>Option 2a: details (like new suffix or not) can be FFS when RF requirements are stable.</w:t>
            </w:r>
          </w:p>
          <w:p w14:paraId="1CF7BDF9" w14:textId="77777777" w:rsidR="00032AAD" w:rsidRPr="00032AAD" w:rsidRDefault="00032AAD" w:rsidP="00032AAD">
            <w:pPr>
              <w:pStyle w:val="ListParagraph"/>
              <w:numPr>
                <w:ilvl w:val="0"/>
                <w:numId w:val="30"/>
              </w:numPr>
              <w:spacing w:before="0" w:line="259" w:lineRule="auto"/>
              <w:ind w:left="357" w:hanging="357"/>
              <w:rPr>
                <w:rFonts w:ascii="Times New Roman" w:eastAsia="SimSun" w:hAnsi="Times New Roman"/>
                <w:sz w:val="20"/>
              </w:rPr>
            </w:pPr>
            <w:r w:rsidRPr="00032AAD">
              <w:rPr>
                <w:rFonts w:ascii="Times New Roman" w:eastAsia="SimSun" w:hAnsi="Times New Roman"/>
                <w:sz w:val="20"/>
              </w:rPr>
              <w:t>Option 2b: Set up new sub-clause with suffix-B for modified existing RF requirements and SBFD-dedicated new RF requirements</w:t>
            </w:r>
          </w:p>
          <w:p w14:paraId="4F498DEC" w14:textId="39475686" w:rsidR="00413764" w:rsidRPr="00032AAD" w:rsidRDefault="00032AAD" w:rsidP="00032AAD">
            <w:pPr>
              <w:pStyle w:val="ListParagraph"/>
              <w:numPr>
                <w:ilvl w:val="0"/>
                <w:numId w:val="30"/>
              </w:numPr>
              <w:spacing w:before="0" w:line="259" w:lineRule="auto"/>
              <w:ind w:left="357" w:hanging="357"/>
              <w:rPr>
                <w:rFonts w:ascii="Times New Roman" w:eastAsia="SimSun" w:hAnsi="Times New Roman"/>
                <w:sz w:val="20"/>
              </w:rPr>
            </w:pPr>
            <w:r w:rsidRPr="00032AAD">
              <w:rPr>
                <w:rFonts w:ascii="Times New Roman" w:eastAsia="SimSun" w:hAnsi="Times New Roman"/>
                <w:sz w:val="20"/>
              </w:rPr>
              <w:t>Option 3: A new specification for SBFD BS RF requirements</w:t>
            </w:r>
          </w:p>
        </w:tc>
      </w:tr>
    </w:tbl>
    <w:p w14:paraId="7961F2C2" w14:textId="77777777" w:rsidR="00032AAD" w:rsidRDefault="00032AAD" w:rsidP="00B9607E">
      <w:pPr>
        <w:overflowPunct/>
        <w:autoSpaceDE/>
        <w:autoSpaceDN/>
        <w:adjustRightInd/>
        <w:jc w:val="both"/>
        <w:textAlignment w:val="auto"/>
        <w:rPr>
          <w:lang w:val="en-GB"/>
        </w:rPr>
      </w:pPr>
    </w:p>
    <w:p w14:paraId="263CB730" w14:textId="1F57764C" w:rsidR="00B9607E" w:rsidRPr="005F4555" w:rsidRDefault="00B9607E" w:rsidP="00B9607E">
      <w:pPr>
        <w:overflowPunct/>
        <w:autoSpaceDE/>
        <w:autoSpaceDN/>
        <w:adjustRightInd/>
        <w:jc w:val="both"/>
        <w:textAlignment w:val="auto"/>
        <w:rPr>
          <w:rFonts w:eastAsiaTheme="minorEastAsia"/>
        </w:rPr>
      </w:pPr>
      <w:r>
        <w:rPr>
          <w:lang w:val="en-GB"/>
        </w:rPr>
        <w:t>In our view, option one</w:t>
      </w:r>
      <w:r w:rsidR="009A7DD3">
        <w:rPr>
          <w:lang w:val="en-GB"/>
        </w:rPr>
        <w:t>, i.e., creating new and standalone sub-clauses,</w:t>
      </w:r>
      <w:r>
        <w:rPr>
          <w:lang w:val="en-GB"/>
        </w:rPr>
        <w:t xml:space="preserve"> is preferred as it makes the readability of the spec easier and aligns with UE core specification (TS 38.101-1). Such an approach has also been adopted in other studies (e.g., incorporation of mobile IAB feature into the IAB core and conformance specs TS 38.174, TS 38.176-1, and TS 38.176-2). An additional clause (e.g., Suffix B) should be used for indicating SBFD-specific requirements. </w:t>
      </w:r>
      <w:r>
        <w:rPr>
          <w:rFonts w:eastAsiaTheme="minorEastAsia"/>
        </w:rPr>
        <w:t>Additionally, a SBFD-capable gNB, which supports</w:t>
      </w:r>
      <w:r w:rsidRPr="00C87E44">
        <w:rPr>
          <w:rFonts w:eastAsiaTheme="minorEastAsia"/>
        </w:rPr>
        <w:t xml:space="preserve"> the </w:t>
      </w:r>
      <w:r>
        <w:rPr>
          <w:rFonts w:eastAsiaTheme="minorEastAsia"/>
        </w:rPr>
        <w:t>SBFD</w:t>
      </w:r>
      <w:r w:rsidRPr="00C87E44">
        <w:rPr>
          <w:rFonts w:eastAsiaTheme="minorEastAsia"/>
        </w:rPr>
        <w:t xml:space="preserve"> feature needs to meet both the general requirements </w:t>
      </w:r>
      <w:r>
        <w:rPr>
          <w:rFonts w:eastAsiaTheme="minorEastAsia"/>
        </w:rPr>
        <w:t xml:space="preserve">in the core spec </w:t>
      </w:r>
      <w:r w:rsidRPr="00C87E44">
        <w:rPr>
          <w:rFonts w:eastAsiaTheme="minorEastAsia"/>
        </w:rPr>
        <w:t xml:space="preserve">and the additional requirement </w:t>
      </w:r>
      <w:r>
        <w:rPr>
          <w:rFonts w:eastAsiaTheme="minorEastAsia"/>
        </w:rPr>
        <w:t>contained in</w:t>
      </w:r>
      <w:r w:rsidRPr="00C87E44">
        <w:rPr>
          <w:rFonts w:eastAsiaTheme="minorEastAsia"/>
        </w:rPr>
        <w:t xml:space="preserve"> the additional clause (suffixes B)</w:t>
      </w:r>
      <w:r>
        <w:rPr>
          <w:rFonts w:eastAsiaTheme="minorEastAsia"/>
        </w:rPr>
        <w:t xml:space="preserve">. In case there is </w:t>
      </w:r>
      <w:r w:rsidRPr="00C87E44">
        <w:rPr>
          <w:rFonts w:eastAsiaTheme="minorEastAsia"/>
        </w:rPr>
        <w:t>a difference in requirement between the general requirements and the additional clause requirements (suffix B), the tighter requirements are applicable unless stated otherwise in the additional clause.</w:t>
      </w:r>
      <w:r>
        <w:rPr>
          <w:rFonts w:eastAsiaTheme="minorEastAsia"/>
        </w:rPr>
        <w:t xml:space="preserve"> </w:t>
      </w:r>
    </w:p>
    <w:p w14:paraId="4AEEDCDD" w14:textId="0B9626CC" w:rsidR="00970B89" w:rsidRPr="0015173A" w:rsidRDefault="00B9607E" w:rsidP="0015173A">
      <w:pPr>
        <w:jc w:val="both"/>
        <w:rPr>
          <w:b/>
          <w:bCs/>
          <w:lang w:val="en-GB"/>
        </w:rPr>
      </w:pPr>
      <w:r w:rsidRPr="00C72CEE">
        <w:rPr>
          <w:b/>
          <w:bCs/>
          <w:u w:val="single"/>
          <w:lang w:val="en-GB"/>
        </w:rPr>
        <w:lastRenderedPageBreak/>
        <w:t xml:space="preserve">Proposal </w:t>
      </w:r>
      <w:r w:rsidR="00032AAD">
        <w:rPr>
          <w:b/>
          <w:bCs/>
          <w:u w:val="single"/>
          <w:lang w:val="en-GB"/>
        </w:rPr>
        <w:t>3</w:t>
      </w:r>
      <w:r w:rsidRPr="00C72CEE">
        <w:rPr>
          <w:b/>
          <w:bCs/>
          <w:lang w:val="en-GB"/>
        </w:rPr>
        <w:t xml:space="preserve">: To enhance the readability of the spec, it is preferable to have standalone sub-clauses in </w:t>
      </w:r>
      <w:r w:rsidR="009A7DD3">
        <w:rPr>
          <w:b/>
          <w:bCs/>
          <w:lang w:val="en-GB"/>
        </w:rPr>
        <w:t>core specs</w:t>
      </w:r>
      <w:r w:rsidRPr="00C72CEE">
        <w:rPr>
          <w:b/>
          <w:bCs/>
          <w:lang w:val="en-GB"/>
        </w:rPr>
        <w:t xml:space="preserve"> for SBFD-specific existing or new gNB RF requirements. </w:t>
      </w:r>
    </w:p>
    <w:p w14:paraId="46DCD988" w14:textId="77777777" w:rsidR="00A37CEF" w:rsidRDefault="00A37CEF" w:rsidP="0003651D">
      <w:pPr>
        <w:pStyle w:val="Heading1"/>
        <w:jc w:val="both"/>
      </w:pPr>
      <w:r>
        <w:t>Conclusion</w:t>
      </w:r>
    </w:p>
    <w:p w14:paraId="21920010" w14:textId="7AE10EC4" w:rsidR="00A37CEF" w:rsidRDefault="00A37CEF" w:rsidP="0003651D">
      <w:pPr>
        <w:jc w:val="both"/>
      </w:pPr>
      <w:r w:rsidRPr="00A562B7">
        <w:t>In</w:t>
      </w:r>
      <w:r>
        <w:t xml:space="preserve"> </w:t>
      </w:r>
      <w:r w:rsidRPr="00A562B7">
        <w:t>this</w:t>
      </w:r>
      <w:r>
        <w:t xml:space="preserve"> </w:t>
      </w:r>
      <w:r w:rsidRPr="00A562B7">
        <w:t>contribution,</w:t>
      </w:r>
      <w:r>
        <w:t xml:space="preserve"> </w:t>
      </w:r>
      <w:r w:rsidRPr="00A562B7">
        <w:t>we</w:t>
      </w:r>
      <w:r>
        <w:t xml:space="preserve"> </w:t>
      </w:r>
      <w:r w:rsidRPr="00A562B7">
        <w:t>provid</w:t>
      </w:r>
      <w:r>
        <w:t xml:space="preserve">ed our views on </w:t>
      </w:r>
      <w:r w:rsidR="00662E4D">
        <w:t>general aspects</w:t>
      </w:r>
      <w:r w:rsidR="00CE7110">
        <w:t xml:space="preserve"> for SBFD </w:t>
      </w:r>
      <w:r w:rsidR="00662E4D">
        <w:t xml:space="preserve">operation </w:t>
      </w:r>
      <w:r w:rsidRPr="00A562B7">
        <w:t>with</w:t>
      </w:r>
      <w:r>
        <w:t xml:space="preserve"> the </w:t>
      </w:r>
      <w:r w:rsidRPr="00A562B7">
        <w:t>following</w:t>
      </w:r>
      <w:r>
        <w:t xml:space="preserve"> observations and </w:t>
      </w:r>
      <w:r w:rsidRPr="00A562B7">
        <w:t>proposals:</w:t>
      </w:r>
    </w:p>
    <w:p w14:paraId="026044D0" w14:textId="77777777" w:rsidR="002470B7" w:rsidRPr="00B82C20" w:rsidRDefault="002470B7" w:rsidP="002470B7">
      <w:pPr>
        <w:jc w:val="both"/>
        <w:rPr>
          <w:rFonts w:eastAsia="Times New Roman"/>
          <w:b/>
          <w:bCs/>
          <w:lang w:eastAsia="ja-JP"/>
        </w:rPr>
      </w:pPr>
      <w:r w:rsidRPr="00B82C20">
        <w:rPr>
          <w:rFonts w:eastAsia="Times New Roman"/>
          <w:b/>
          <w:bCs/>
          <w:u w:val="single"/>
          <w:lang w:eastAsia="ja-JP"/>
        </w:rPr>
        <w:t>Observation 1</w:t>
      </w:r>
      <w:r w:rsidRPr="00B82C20">
        <w:rPr>
          <w:rFonts w:eastAsia="Times New Roman"/>
          <w:b/>
          <w:bCs/>
          <w:lang w:eastAsia="ja-JP"/>
        </w:rPr>
        <w:t>: In RAN4#112, proposed value of X for SBFD applicability for existing TDD bands was between 10 MHz and 50 MHz.</w:t>
      </w:r>
    </w:p>
    <w:p w14:paraId="423C9D14" w14:textId="77777777" w:rsidR="002470B7" w:rsidRPr="002470B7" w:rsidRDefault="002470B7" w:rsidP="002470B7">
      <w:pPr>
        <w:jc w:val="both"/>
        <w:rPr>
          <w:rFonts w:eastAsia="Times New Roman"/>
          <w:b/>
          <w:bCs/>
          <w:lang w:eastAsia="ja-JP"/>
        </w:rPr>
      </w:pPr>
      <w:r w:rsidRPr="00B82C20">
        <w:rPr>
          <w:rFonts w:eastAsia="Times New Roman"/>
          <w:b/>
          <w:bCs/>
          <w:u w:val="single"/>
          <w:lang w:eastAsia="ja-JP"/>
        </w:rPr>
        <w:t>Proposal 1</w:t>
      </w:r>
      <w:r w:rsidRPr="00B82C20">
        <w:rPr>
          <w:rFonts w:eastAsia="Times New Roman"/>
          <w:b/>
          <w:bCs/>
          <w:lang w:eastAsia="ja-JP"/>
        </w:rPr>
        <w:t xml:space="preserve">: RAN4 to adopt X = 20 MHz and to </w:t>
      </w:r>
      <w:r w:rsidRPr="00B82C20">
        <w:rPr>
          <w:b/>
          <w:bCs/>
          <w:lang w:eastAsia="zh-CN"/>
        </w:rPr>
        <w:t>include the following text in Clause 5.2 in TS 38.104: subband full duplex can be applied to TDD bands with channel bandwidth &gt;= X MHz, given in Table 5.2-1.</w:t>
      </w:r>
    </w:p>
    <w:p w14:paraId="04A85076" w14:textId="77777777" w:rsidR="0015173A" w:rsidRDefault="0015173A" w:rsidP="0015173A">
      <w:pPr>
        <w:jc w:val="both"/>
        <w:rPr>
          <w:b/>
          <w:bCs/>
          <w:lang w:val="en-GB"/>
        </w:rPr>
      </w:pPr>
      <w:r w:rsidRPr="00A1782B">
        <w:rPr>
          <w:b/>
          <w:bCs/>
          <w:u w:val="single"/>
          <w:lang w:val="en-GB"/>
        </w:rPr>
        <w:t>Observation 2</w:t>
      </w:r>
      <w:r w:rsidRPr="009056A3">
        <w:rPr>
          <w:b/>
          <w:bCs/>
          <w:lang w:val="en-GB"/>
        </w:rPr>
        <w:t xml:space="preserve">: During study item phase, 5 PRBs were generally considered by several companies when studying the feasibility of wide area SBFD deployments. </w:t>
      </w:r>
      <w:r>
        <w:rPr>
          <w:b/>
          <w:bCs/>
          <w:lang w:val="en-GB"/>
        </w:rPr>
        <w:t xml:space="preserve">However, for different SBFD configuration and different cancellation techniques, that value of the guardband will vary. </w:t>
      </w:r>
    </w:p>
    <w:p w14:paraId="3119E98A" w14:textId="77777777" w:rsidR="0015173A" w:rsidRPr="00835114" w:rsidRDefault="0015173A" w:rsidP="0015173A">
      <w:pPr>
        <w:jc w:val="both"/>
        <w:rPr>
          <w:b/>
          <w:bCs/>
          <w:lang w:val="en-GB"/>
        </w:rPr>
      </w:pPr>
      <w:r w:rsidRPr="00A1782B">
        <w:rPr>
          <w:b/>
          <w:bCs/>
          <w:u w:val="single"/>
          <w:lang w:val="en-GB"/>
        </w:rPr>
        <w:t>Observation 3</w:t>
      </w:r>
      <w:r w:rsidRPr="00835114">
        <w:rPr>
          <w:b/>
          <w:bCs/>
          <w:lang w:val="en-GB"/>
        </w:rPr>
        <w:t>: By setting the UL subband configuration to be selected from the existing values of BS transmission bandwidth configuration, as provided TS 38.104, while letting the DL subband size(s) and guardband size(s) depends on BS implementation, RAN4 would provide flexibility for implementation aspects that might differ from one vendor to another.</w:t>
      </w:r>
    </w:p>
    <w:p w14:paraId="636D641A" w14:textId="77777777" w:rsidR="0015173A" w:rsidRPr="00A1782B" w:rsidRDefault="0015173A" w:rsidP="0015173A">
      <w:pPr>
        <w:jc w:val="both"/>
        <w:rPr>
          <w:b/>
          <w:bCs/>
          <w:lang w:val="en-GB"/>
        </w:rPr>
      </w:pPr>
      <w:r w:rsidRPr="00E72958">
        <w:rPr>
          <w:b/>
          <w:bCs/>
          <w:u w:val="single"/>
          <w:lang w:val="en-GB"/>
        </w:rPr>
        <w:t xml:space="preserve">Observation </w:t>
      </w:r>
      <w:r>
        <w:rPr>
          <w:b/>
          <w:bCs/>
          <w:u w:val="single"/>
          <w:lang w:val="en-GB"/>
        </w:rPr>
        <w:t>4</w:t>
      </w:r>
      <w:r w:rsidRPr="00E72958">
        <w:rPr>
          <w:b/>
          <w:bCs/>
          <w:lang w:val="en-GB"/>
        </w:rPr>
        <w:t xml:space="preserve">: An agnostic configuration approach in relation to the subband configuration should be considered in order not to restrict the normative work to a set of subband configurations. </w:t>
      </w:r>
    </w:p>
    <w:p w14:paraId="492313F9" w14:textId="77777777" w:rsidR="0015173A" w:rsidRPr="000E462D" w:rsidRDefault="0015173A" w:rsidP="0015173A">
      <w:pPr>
        <w:jc w:val="both"/>
        <w:rPr>
          <w:b/>
          <w:bCs/>
          <w:lang w:val="en-GB"/>
        </w:rPr>
      </w:pPr>
      <w:r w:rsidRPr="00A1782B">
        <w:rPr>
          <w:b/>
          <w:bCs/>
          <w:u w:val="single"/>
          <w:lang w:val="en-GB"/>
        </w:rPr>
        <w:t>Proposal 2</w:t>
      </w:r>
      <w:r>
        <w:rPr>
          <w:b/>
          <w:bCs/>
          <w:lang w:val="en-GB"/>
        </w:rPr>
        <w:t xml:space="preserve">: RAN4 to agree on selecting </w:t>
      </w:r>
      <w:r w:rsidRPr="00835114">
        <w:rPr>
          <w:b/>
          <w:bCs/>
          <w:lang w:val="en-GB"/>
        </w:rPr>
        <w:t>UL subband configuration to be selected from the existing values of BS transmission bandwidth configuration, as provided TS 38.104, while letting the DL subband size(s) and guardband size(s) depends on BS implementation</w:t>
      </w:r>
      <w:r>
        <w:rPr>
          <w:b/>
          <w:bCs/>
          <w:lang w:val="en-GB"/>
        </w:rPr>
        <w:t xml:space="preserve">. </w:t>
      </w:r>
    </w:p>
    <w:p w14:paraId="32F52A30" w14:textId="0EE8D243" w:rsidR="002470B7" w:rsidRPr="0015173A" w:rsidRDefault="0015173A" w:rsidP="0003651D">
      <w:pPr>
        <w:jc w:val="both"/>
        <w:rPr>
          <w:b/>
          <w:bCs/>
          <w:lang w:val="en-GB"/>
        </w:rPr>
      </w:pPr>
      <w:r w:rsidRPr="00C72CEE">
        <w:rPr>
          <w:b/>
          <w:bCs/>
          <w:u w:val="single"/>
          <w:lang w:val="en-GB"/>
        </w:rPr>
        <w:t xml:space="preserve">Proposal </w:t>
      </w:r>
      <w:r>
        <w:rPr>
          <w:b/>
          <w:bCs/>
          <w:u w:val="single"/>
          <w:lang w:val="en-GB"/>
        </w:rPr>
        <w:t>3</w:t>
      </w:r>
      <w:r w:rsidRPr="00C72CEE">
        <w:rPr>
          <w:b/>
          <w:bCs/>
          <w:lang w:val="en-GB"/>
        </w:rPr>
        <w:t xml:space="preserve">: To enhance the readability of the spec, it is preferable to have standalone sub-clauses in </w:t>
      </w:r>
      <w:r>
        <w:rPr>
          <w:b/>
          <w:bCs/>
          <w:lang w:val="en-GB"/>
        </w:rPr>
        <w:t>core specs</w:t>
      </w:r>
      <w:r w:rsidRPr="00C72CEE">
        <w:rPr>
          <w:b/>
          <w:bCs/>
          <w:lang w:val="en-GB"/>
        </w:rPr>
        <w:t xml:space="preserve"> for SBFD-specific existing or new gNB RF requirements. </w:t>
      </w:r>
    </w:p>
    <w:p w14:paraId="2B7C1C2C" w14:textId="77777777" w:rsidR="00A37CEF" w:rsidRPr="00D54742" w:rsidRDefault="00A37CEF" w:rsidP="0003651D">
      <w:pPr>
        <w:pStyle w:val="Heading1"/>
        <w:jc w:val="both"/>
      </w:pPr>
      <w:r>
        <w:t>References</w:t>
      </w:r>
    </w:p>
    <w:p w14:paraId="53518240" w14:textId="1A6E21E2" w:rsidR="00A37CEF" w:rsidRDefault="00753211" w:rsidP="0003651D">
      <w:pPr>
        <w:pStyle w:val="References"/>
        <w:numPr>
          <w:ilvl w:val="0"/>
          <w:numId w:val="2"/>
        </w:numPr>
        <w:autoSpaceDE/>
        <w:autoSpaceDN/>
        <w:snapToGrid/>
        <w:spacing w:after="80" w:line="256" w:lineRule="auto"/>
        <w:rPr>
          <w:szCs w:val="20"/>
          <w:lang w:val="en-GB"/>
        </w:rPr>
      </w:pPr>
      <w:bookmarkStart w:id="17" w:name="_Ref47616084"/>
      <w:bookmarkStart w:id="18" w:name="_Ref32439522"/>
      <w:r w:rsidRPr="00753211">
        <w:rPr>
          <w:szCs w:val="20"/>
          <w:lang w:val="en-GB"/>
        </w:rPr>
        <w:t>RP-240789</w:t>
      </w:r>
      <w:r w:rsidR="00A37CEF" w:rsidRPr="005C32DA">
        <w:rPr>
          <w:szCs w:val="20"/>
          <w:lang w:val="en-GB"/>
        </w:rPr>
        <w:t xml:space="preserve"> </w:t>
      </w:r>
      <w:r w:rsidR="00A37CEF" w:rsidRPr="00785E35">
        <w:rPr>
          <w:szCs w:val="20"/>
          <w:lang w:val="en-GB"/>
        </w:rPr>
        <w:t>“</w:t>
      </w:r>
      <w:r w:rsidR="003B0C33">
        <w:rPr>
          <w:szCs w:val="20"/>
          <w:lang w:val="en-GB"/>
        </w:rPr>
        <w:t>Revised</w:t>
      </w:r>
      <w:r w:rsidR="00A37CEF" w:rsidRPr="005945B3">
        <w:rPr>
          <w:szCs w:val="20"/>
          <w:lang w:val="en-GB"/>
        </w:rPr>
        <w:t xml:space="preserve"> WID: Evolution of NR duplex operation: Sub-band full duplex (SBFD)</w:t>
      </w:r>
      <w:r w:rsidR="00A37CEF" w:rsidRPr="00785E35">
        <w:rPr>
          <w:szCs w:val="20"/>
          <w:lang w:val="en-GB"/>
        </w:rPr>
        <w:t xml:space="preserve">”, </w:t>
      </w:r>
      <w:r w:rsidR="00460441">
        <w:rPr>
          <w:szCs w:val="20"/>
          <w:lang w:val="en-GB"/>
        </w:rPr>
        <w:t xml:space="preserve">Huawei, </w:t>
      </w:r>
      <w:r w:rsidR="00042F87">
        <w:rPr>
          <w:szCs w:val="20"/>
          <w:lang w:val="en-GB"/>
        </w:rPr>
        <w:t>Hi</w:t>
      </w:r>
      <w:r w:rsidR="002E7C21">
        <w:rPr>
          <w:szCs w:val="20"/>
          <w:lang w:val="en-GB"/>
        </w:rPr>
        <w:t>Silicon</w:t>
      </w:r>
      <w:r w:rsidR="00A37CEF" w:rsidRPr="00785E35">
        <w:rPr>
          <w:szCs w:val="20"/>
          <w:lang w:val="en-GB"/>
        </w:rPr>
        <w:t xml:space="preserve">, </w:t>
      </w:r>
      <w:r w:rsidR="00A37CEF" w:rsidRPr="003E1C6B">
        <w:rPr>
          <w:szCs w:val="20"/>
          <w:lang w:val="en-GB"/>
        </w:rPr>
        <w:t>3GPP TSG RAN#</w:t>
      </w:r>
      <w:r w:rsidR="00A37CEF">
        <w:rPr>
          <w:szCs w:val="20"/>
          <w:lang w:val="en-GB"/>
        </w:rPr>
        <w:t>10</w:t>
      </w:r>
      <w:r w:rsidR="0089771A">
        <w:rPr>
          <w:szCs w:val="20"/>
          <w:lang w:val="en-GB"/>
        </w:rPr>
        <w:t>3</w:t>
      </w:r>
      <w:r w:rsidR="00A37CEF" w:rsidRPr="00785E35">
        <w:rPr>
          <w:szCs w:val="20"/>
          <w:lang w:val="en-GB"/>
        </w:rPr>
        <w:t>.</w:t>
      </w:r>
      <w:bookmarkEnd w:id="17"/>
    </w:p>
    <w:p w14:paraId="59C1EE27" w14:textId="3454E7E7" w:rsidR="0023172D" w:rsidRDefault="00CC6801" w:rsidP="0003651D">
      <w:pPr>
        <w:pStyle w:val="References"/>
        <w:numPr>
          <w:ilvl w:val="0"/>
          <w:numId w:val="2"/>
        </w:numPr>
        <w:autoSpaceDE/>
        <w:autoSpaceDN/>
        <w:snapToGrid/>
        <w:spacing w:after="80" w:line="256" w:lineRule="auto"/>
        <w:rPr>
          <w:szCs w:val="20"/>
          <w:lang w:val="en-GB"/>
        </w:rPr>
      </w:pPr>
      <w:r w:rsidRPr="00CC6801">
        <w:rPr>
          <w:szCs w:val="20"/>
          <w:lang w:val="en-GB"/>
        </w:rPr>
        <w:t>R4-2413514</w:t>
      </w:r>
      <w:r w:rsidR="0023172D" w:rsidRPr="00A37CEF">
        <w:rPr>
          <w:szCs w:val="20"/>
          <w:lang w:val="en-GB"/>
        </w:rPr>
        <w:t>, “</w:t>
      </w:r>
      <w:r w:rsidR="00F10AFF" w:rsidRPr="00F10AFF">
        <w:rPr>
          <w:szCs w:val="20"/>
          <w:lang w:val="en-GB"/>
        </w:rPr>
        <w:t>Way Forward for [112][307] NR_duplex_evo_General</w:t>
      </w:r>
      <w:r w:rsidR="0023172D" w:rsidRPr="00A37CEF">
        <w:rPr>
          <w:szCs w:val="20"/>
          <w:lang w:val="en-GB"/>
        </w:rPr>
        <w:t xml:space="preserve">”, </w:t>
      </w:r>
      <w:r w:rsidR="00E57003">
        <w:rPr>
          <w:szCs w:val="20"/>
          <w:lang w:val="en-GB"/>
        </w:rPr>
        <w:t>RAN4#11</w:t>
      </w:r>
      <w:r w:rsidR="00D2249C">
        <w:rPr>
          <w:szCs w:val="20"/>
          <w:lang w:val="en-GB"/>
        </w:rPr>
        <w:t>2</w:t>
      </w:r>
      <w:r w:rsidR="00E57003">
        <w:rPr>
          <w:szCs w:val="20"/>
          <w:lang w:val="en-GB"/>
        </w:rPr>
        <w:t>, Samsung</w:t>
      </w:r>
      <w:r w:rsidR="0023172D" w:rsidRPr="00A37CEF">
        <w:rPr>
          <w:szCs w:val="20"/>
          <w:lang w:val="en-GB"/>
        </w:rPr>
        <w:t xml:space="preserve">. </w:t>
      </w:r>
    </w:p>
    <w:p w14:paraId="542410E0" w14:textId="2315F75E" w:rsidR="00662E4D" w:rsidRPr="009C07A6" w:rsidRDefault="00F36755" w:rsidP="0003651D">
      <w:pPr>
        <w:pStyle w:val="References"/>
        <w:numPr>
          <w:ilvl w:val="0"/>
          <w:numId w:val="2"/>
        </w:numPr>
        <w:autoSpaceDE/>
        <w:autoSpaceDN/>
        <w:snapToGrid/>
        <w:spacing w:after="80" w:line="256" w:lineRule="auto"/>
        <w:rPr>
          <w:szCs w:val="20"/>
          <w:lang w:val="en-GB"/>
        </w:rPr>
      </w:pPr>
      <w:r w:rsidRPr="00F36755">
        <w:rPr>
          <w:szCs w:val="20"/>
          <w:lang w:val="en-GB"/>
        </w:rPr>
        <w:t>R4-2413407</w:t>
      </w:r>
      <w:r w:rsidR="00662E4D" w:rsidRPr="001218B6">
        <w:rPr>
          <w:szCs w:val="20"/>
          <w:lang w:val="en-GB"/>
        </w:rPr>
        <w:t>, “</w:t>
      </w:r>
      <w:r w:rsidR="00D2249C" w:rsidRPr="00D2249C">
        <w:rPr>
          <w:szCs w:val="20"/>
          <w:lang w:val="en-GB"/>
        </w:rPr>
        <w:t>Topic summary for [112][307] NR_duplex_evo_General</w:t>
      </w:r>
      <w:r w:rsidR="001218B6" w:rsidRPr="001218B6">
        <w:rPr>
          <w:szCs w:val="20"/>
          <w:lang w:val="en-GB"/>
        </w:rPr>
        <w:t>”, RAN4#11</w:t>
      </w:r>
      <w:r w:rsidR="00D2249C">
        <w:rPr>
          <w:szCs w:val="20"/>
          <w:lang w:val="en-GB"/>
        </w:rPr>
        <w:t>2</w:t>
      </w:r>
      <w:r w:rsidR="001218B6" w:rsidRPr="001218B6">
        <w:rPr>
          <w:szCs w:val="20"/>
          <w:lang w:val="en-GB"/>
        </w:rPr>
        <w:t>, Samsung.</w:t>
      </w:r>
    </w:p>
    <w:bookmarkEnd w:id="18"/>
    <w:p w14:paraId="78FEA8EA" w14:textId="41739112" w:rsidR="00A37CEF" w:rsidRDefault="00A37CEF" w:rsidP="0003651D">
      <w:pPr>
        <w:pStyle w:val="References"/>
        <w:numPr>
          <w:ilvl w:val="0"/>
          <w:numId w:val="2"/>
        </w:numPr>
        <w:autoSpaceDE/>
        <w:autoSpaceDN/>
        <w:snapToGrid/>
        <w:spacing w:after="80" w:line="256" w:lineRule="auto"/>
      </w:pPr>
      <w:r w:rsidRPr="00A37CEF">
        <w:rPr>
          <w:szCs w:val="20"/>
          <w:lang w:val="en-GB"/>
        </w:rPr>
        <w:t xml:space="preserve">TR 38.858, “Study on evolution of NR duplex operation”, 3GPP. </w:t>
      </w:r>
    </w:p>
    <w:p w14:paraId="7547DE2D" w14:textId="77777777" w:rsidR="00A37CEF" w:rsidRDefault="00A37CEF" w:rsidP="0003651D">
      <w:pPr>
        <w:jc w:val="both"/>
      </w:pPr>
    </w:p>
    <w:sectPr w:rsidR="00A37CEF" w:rsidSect="00370B59">
      <w:headerReference w:type="even" r:id="rId7"/>
      <w:footerReference w:type="even" r:id="rId8"/>
      <w:footerReference w:type="default" r:id="rId9"/>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DC9B90" w14:textId="77777777" w:rsidR="00370B59" w:rsidRDefault="00370B59">
      <w:pPr>
        <w:spacing w:after="0"/>
      </w:pPr>
      <w:r>
        <w:separator/>
      </w:r>
    </w:p>
  </w:endnote>
  <w:endnote w:type="continuationSeparator" w:id="0">
    <w:p w14:paraId="17CC647D" w14:textId="77777777" w:rsidR="00370B59" w:rsidRDefault="00370B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198EDF" w14:textId="77777777" w:rsidR="00146ED2" w:rsidRDefault="00E0451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88AD202" w14:textId="77777777" w:rsidR="00146ED2" w:rsidRDefault="00146ED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9E84F1" w14:textId="77777777" w:rsidR="00146ED2" w:rsidRDefault="00E0451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6B9D4D" w14:textId="77777777" w:rsidR="00370B59" w:rsidRDefault="00370B59">
      <w:pPr>
        <w:spacing w:after="0"/>
      </w:pPr>
      <w:r>
        <w:separator/>
      </w:r>
    </w:p>
  </w:footnote>
  <w:footnote w:type="continuationSeparator" w:id="0">
    <w:p w14:paraId="4CAA2E0B" w14:textId="77777777" w:rsidR="00370B59" w:rsidRDefault="00370B5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BE779E" w14:textId="77777777" w:rsidR="00146ED2" w:rsidRDefault="00E0451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01784A"/>
    <w:multiLevelType w:val="hybridMultilevel"/>
    <w:tmpl w:val="1FDA7812"/>
    <w:lvl w:ilvl="0" w:tplc="BEBA84A4">
      <w:start w:val="1"/>
      <w:numFmt w:val="bullet"/>
      <w:lvlText w:val=""/>
      <w:lvlJc w:val="left"/>
      <w:pPr>
        <w:tabs>
          <w:tab w:val="num" w:pos="720"/>
        </w:tabs>
        <w:ind w:left="720" w:hanging="360"/>
      </w:pPr>
      <w:rPr>
        <w:rFonts w:ascii="Wingdings" w:hAnsi="Wingdings" w:hint="default"/>
      </w:rPr>
    </w:lvl>
    <w:lvl w:ilvl="1" w:tplc="2872F8F2">
      <w:numFmt w:val="bullet"/>
      <w:lvlText w:val=""/>
      <w:lvlJc w:val="left"/>
      <w:pPr>
        <w:tabs>
          <w:tab w:val="num" w:pos="1440"/>
        </w:tabs>
        <w:ind w:left="1440" w:hanging="360"/>
      </w:pPr>
      <w:rPr>
        <w:rFonts w:ascii="Wingdings" w:hAnsi="Wingdings" w:hint="default"/>
      </w:rPr>
    </w:lvl>
    <w:lvl w:ilvl="2" w:tplc="13F4F654">
      <w:start w:val="1"/>
      <w:numFmt w:val="bullet"/>
      <w:lvlText w:val=""/>
      <w:lvlJc w:val="left"/>
      <w:pPr>
        <w:tabs>
          <w:tab w:val="num" w:pos="2160"/>
        </w:tabs>
        <w:ind w:left="2160" w:hanging="360"/>
      </w:pPr>
      <w:rPr>
        <w:rFonts w:ascii="Wingdings" w:hAnsi="Wingdings" w:hint="default"/>
      </w:rPr>
    </w:lvl>
    <w:lvl w:ilvl="3" w:tplc="924AA828">
      <w:start w:val="1"/>
      <w:numFmt w:val="bullet"/>
      <w:lvlText w:val=""/>
      <w:lvlJc w:val="left"/>
      <w:pPr>
        <w:tabs>
          <w:tab w:val="num" w:pos="2880"/>
        </w:tabs>
        <w:ind w:left="2880" w:hanging="360"/>
      </w:pPr>
      <w:rPr>
        <w:rFonts w:ascii="Wingdings" w:hAnsi="Wingdings" w:hint="default"/>
      </w:rPr>
    </w:lvl>
    <w:lvl w:ilvl="4" w:tplc="AC363DAC" w:tentative="1">
      <w:start w:val="1"/>
      <w:numFmt w:val="bullet"/>
      <w:lvlText w:val=""/>
      <w:lvlJc w:val="left"/>
      <w:pPr>
        <w:tabs>
          <w:tab w:val="num" w:pos="3600"/>
        </w:tabs>
        <w:ind w:left="3600" w:hanging="360"/>
      </w:pPr>
      <w:rPr>
        <w:rFonts w:ascii="Wingdings" w:hAnsi="Wingdings" w:hint="default"/>
      </w:rPr>
    </w:lvl>
    <w:lvl w:ilvl="5" w:tplc="4934C65C" w:tentative="1">
      <w:start w:val="1"/>
      <w:numFmt w:val="bullet"/>
      <w:lvlText w:val=""/>
      <w:lvlJc w:val="left"/>
      <w:pPr>
        <w:tabs>
          <w:tab w:val="num" w:pos="4320"/>
        </w:tabs>
        <w:ind w:left="4320" w:hanging="360"/>
      </w:pPr>
      <w:rPr>
        <w:rFonts w:ascii="Wingdings" w:hAnsi="Wingdings" w:hint="default"/>
      </w:rPr>
    </w:lvl>
    <w:lvl w:ilvl="6" w:tplc="4BAA3D14" w:tentative="1">
      <w:start w:val="1"/>
      <w:numFmt w:val="bullet"/>
      <w:lvlText w:val=""/>
      <w:lvlJc w:val="left"/>
      <w:pPr>
        <w:tabs>
          <w:tab w:val="num" w:pos="5040"/>
        </w:tabs>
        <w:ind w:left="5040" w:hanging="360"/>
      </w:pPr>
      <w:rPr>
        <w:rFonts w:ascii="Wingdings" w:hAnsi="Wingdings" w:hint="default"/>
      </w:rPr>
    </w:lvl>
    <w:lvl w:ilvl="7" w:tplc="BD145696" w:tentative="1">
      <w:start w:val="1"/>
      <w:numFmt w:val="bullet"/>
      <w:lvlText w:val=""/>
      <w:lvlJc w:val="left"/>
      <w:pPr>
        <w:tabs>
          <w:tab w:val="num" w:pos="5760"/>
        </w:tabs>
        <w:ind w:left="5760" w:hanging="360"/>
      </w:pPr>
      <w:rPr>
        <w:rFonts w:ascii="Wingdings" w:hAnsi="Wingdings" w:hint="default"/>
      </w:rPr>
    </w:lvl>
    <w:lvl w:ilvl="8" w:tplc="3E8CEC8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B1E230B"/>
    <w:multiLevelType w:val="hybridMultilevel"/>
    <w:tmpl w:val="43929580"/>
    <w:lvl w:ilvl="0" w:tplc="C63A2926">
      <w:start w:val="1"/>
      <w:numFmt w:val="bullet"/>
      <w:lvlText w:val=""/>
      <w:lvlJc w:val="left"/>
      <w:pPr>
        <w:tabs>
          <w:tab w:val="num" w:pos="720"/>
        </w:tabs>
        <w:ind w:left="720" w:hanging="360"/>
      </w:pPr>
      <w:rPr>
        <w:rFonts w:ascii="Wingdings" w:hAnsi="Wingdings" w:hint="default"/>
      </w:rPr>
    </w:lvl>
    <w:lvl w:ilvl="1" w:tplc="ECC60B24" w:tentative="1">
      <w:start w:val="1"/>
      <w:numFmt w:val="bullet"/>
      <w:lvlText w:val=""/>
      <w:lvlJc w:val="left"/>
      <w:pPr>
        <w:tabs>
          <w:tab w:val="num" w:pos="1440"/>
        </w:tabs>
        <w:ind w:left="1440" w:hanging="360"/>
      </w:pPr>
      <w:rPr>
        <w:rFonts w:ascii="Wingdings" w:hAnsi="Wingdings" w:hint="default"/>
      </w:rPr>
    </w:lvl>
    <w:lvl w:ilvl="2" w:tplc="CFC2D45A" w:tentative="1">
      <w:start w:val="1"/>
      <w:numFmt w:val="bullet"/>
      <w:lvlText w:val=""/>
      <w:lvlJc w:val="left"/>
      <w:pPr>
        <w:tabs>
          <w:tab w:val="num" w:pos="2160"/>
        </w:tabs>
        <w:ind w:left="2160" w:hanging="360"/>
      </w:pPr>
      <w:rPr>
        <w:rFonts w:ascii="Wingdings" w:hAnsi="Wingdings" w:hint="default"/>
      </w:rPr>
    </w:lvl>
    <w:lvl w:ilvl="3" w:tplc="15EC3D84" w:tentative="1">
      <w:start w:val="1"/>
      <w:numFmt w:val="bullet"/>
      <w:lvlText w:val=""/>
      <w:lvlJc w:val="left"/>
      <w:pPr>
        <w:tabs>
          <w:tab w:val="num" w:pos="2880"/>
        </w:tabs>
        <w:ind w:left="2880" w:hanging="360"/>
      </w:pPr>
      <w:rPr>
        <w:rFonts w:ascii="Wingdings" w:hAnsi="Wingdings" w:hint="default"/>
      </w:rPr>
    </w:lvl>
    <w:lvl w:ilvl="4" w:tplc="6FD262D4" w:tentative="1">
      <w:start w:val="1"/>
      <w:numFmt w:val="bullet"/>
      <w:lvlText w:val=""/>
      <w:lvlJc w:val="left"/>
      <w:pPr>
        <w:tabs>
          <w:tab w:val="num" w:pos="3600"/>
        </w:tabs>
        <w:ind w:left="3600" w:hanging="360"/>
      </w:pPr>
      <w:rPr>
        <w:rFonts w:ascii="Wingdings" w:hAnsi="Wingdings" w:hint="default"/>
      </w:rPr>
    </w:lvl>
    <w:lvl w:ilvl="5" w:tplc="BB842764" w:tentative="1">
      <w:start w:val="1"/>
      <w:numFmt w:val="bullet"/>
      <w:lvlText w:val=""/>
      <w:lvlJc w:val="left"/>
      <w:pPr>
        <w:tabs>
          <w:tab w:val="num" w:pos="4320"/>
        </w:tabs>
        <w:ind w:left="4320" w:hanging="360"/>
      </w:pPr>
      <w:rPr>
        <w:rFonts w:ascii="Wingdings" w:hAnsi="Wingdings" w:hint="default"/>
      </w:rPr>
    </w:lvl>
    <w:lvl w:ilvl="6" w:tplc="998AA974" w:tentative="1">
      <w:start w:val="1"/>
      <w:numFmt w:val="bullet"/>
      <w:lvlText w:val=""/>
      <w:lvlJc w:val="left"/>
      <w:pPr>
        <w:tabs>
          <w:tab w:val="num" w:pos="5040"/>
        </w:tabs>
        <w:ind w:left="5040" w:hanging="360"/>
      </w:pPr>
      <w:rPr>
        <w:rFonts w:ascii="Wingdings" w:hAnsi="Wingdings" w:hint="default"/>
      </w:rPr>
    </w:lvl>
    <w:lvl w:ilvl="7" w:tplc="5AD8831A" w:tentative="1">
      <w:start w:val="1"/>
      <w:numFmt w:val="bullet"/>
      <w:lvlText w:val=""/>
      <w:lvlJc w:val="left"/>
      <w:pPr>
        <w:tabs>
          <w:tab w:val="num" w:pos="5760"/>
        </w:tabs>
        <w:ind w:left="5760" w:hanging="360"/>
      </w:pPr>
      <w:rPr>
        <w:rFonts w:ascii="Wingdings" w:hAnsi="Wingdings" w:hint="default"/>
      </w:rPr>
    </w:lvl>
    <w:lvl w:ilvl="8" w:tplc="1A36CAC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1E2747"/>
    <w:multiLevelType w:val="hybridMultilevel"/>
    <w:tmpl w:val="FCB69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B92D56"/>
    <w:multiLevelType w:val="hybridMultilevel"/>
    <w:tmpl w:val="A6CECC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2D0418B"/>
    <w:multiLevelType w:val="hybridMultilevel"/>
    <w:tmpl w:val="7B4EF652"/>
    <w:lvl w:ilvl="0" w:tplc="566E1CD0">
      <w:start w:val="1"/>
      <w:numFmt w:val="bullet"/>
      <w:lvlText w:val=""/>
      <w:lvlJc w:val="left"/>
      <w:pPr>
        <w:tabs>
          <w:tab w:val="num" w:pos="720"/>
        </w:tabs>
        <w:ind w:left="720" w:hanging="360"/>
      </w:pPr>
      <w:rPr>
        <w:rFonts w:ascii="Wingdings" w:hAnsi="Wingdings" w:hint="default"/>
      </w:rPr>
    </w:lvl>
    <w:lvl w:ilvl="1" w:tplc="BBA431B0" w:tentative="1">
      <w:start w:val="1"/>
      <w:numFmt w:val="bullet"/>
      <w:lvlText w:val=""/>
      <w:lvlJc w:val="left"/>
      <w:pPr>
        <w:tabs>
          <w:tab w:val="num" w:pos="1440"/>
        </w:tabs>
        <w:ind w:left="1440" w:hanging="360"/>
      </w:pPr>
      <w:rPr>
        <w:rFonts w:ascii="Wingdings" w:hAnsi="Wingdings" w:hint="default"/>
      </w:rPr>
    </w:lvl>
    <w:lvl w:ilvl="2" w:tplc="8BF245D2" w:tentative="1">
      <w:start w:val="1"/>
      <w:numFmt w:val="bullet"/>
      <w:lvlText w:val=""/>
      <w:lvlJc w:val="left"/>
      <w:pPr>
        <w:tabs>
          <w:tab w:val="num" w:pos="2160"/>
        </w:tabs>
        <w:ind w:left="2160" w:hanging="360"/>
      </w:pPr>
      <w:rPr>
        <w:rFonts w:ascii="Wingdings" w:hAnsi="Wingdings" w:hint="default"/>
      </w:rPr>
    </w:lvl>
    <w:lvl w:ilvl="3" w:tplc="E1CCFE54" w:tentative="1">
      <w:start w:val="1"/>
      <w:numFmt w:val="bullet"/>
      <w:lvlText w:val=""/>
      <w:lvlJc w:val="left"/>
      <w:pPr>
        <w:tabs>
          <w:tab w:val="num" w:pos="2880"/>
        </w:tabs>
        <w:ind w:left="2880" w:hanging="360"/>
      </w:pPr>
      <w:rPr>
        <w:rFonts w:ascii="Wingdings" w:hAnsi="Wingdings" w:hint="default"/>
      </w:rPr>
    </w:lvl>
    <w:lvl w:ilvl="4" w:tplc="70F61A92" w:tentative="1">
      <w:start w:val="1"/>
      <w:numFmt w:val="bullet"/>
      <w:lvlText w:val=""/>
      <w:lvlJc w:val="left"/>
      <w:pPr>
        <w:tabs>
          <w:tab w:val="num" w:pos="3600"/>
        </w:tabs>
        <w:ind w:left="3600" w:hanging="360"/>
      </w:pPr>
      <w:rPr>
        <w:rFonts w:ascii="Wingdings" w:hAnsi="Wingdings" w:hint="default"/>
      </w:rPr>
    </w:lvl>
    <w:lvl w:ilvl="5" w:tplc="C54EBB86" w:tentative="1">
      <w:start w:val="1"/>
      <w:numFmt w:val="bullet"/>
      <w:lvlText w:val=""/>
      <w:lvlJc w:val="left"/>
      <w:pPr>
        <w:tabs>
          <w:tab w:val="num" w:pos="4320"/>
        </w:tabs>
        <w:ind w:left="4320" w:hanging="360"/>
      </w:pPr>
      <w:rPr>
        <w:rFonts w:ascii="Wingdings" w:hAnsi="Wingdings" w:hint="default"/>
      </w:rPr>
    </w:lvl>
    <w:lvl w:ilvl="6" w:tplc="B1EE95F4" w:tentative="1">
      <w:start w:val="1"/>
      <w:numFmt w:val="bullet"/>
      <w:lvlText w:val=""/>
      <w:lvlJc w:val="left"/>
      <w:pPr>
        <w:tabs>
          <w:tab w:val="num" w:pos="5040"/>
        </w:tabs>
        <w:ind w:left="5040" w:hanging="360"/>
      </w:pPr>
      <w:rPr>
        <w:rFonts w:ascii="Wingdings" w:hAnsi="Wingdings" w:hint="default"/>
      </w:rPr>
    </w:lvl>
    <w:lvl w:ilvl="7" w:tplc="4C0CE034" w:tentative="1">
      <w:start w:val="1"/>
      <w:numFmt w:val="bullet"/>
      <w:lvlText w:val=""/>
      <w:lvlJc w:val="left"/>
      <w:pPr>
        <w:tabs>
          <w:tab w:val="num" w:pos="5760"/>
        </w:tabs>
        <w:ind w:left="5760" w:hanging="360"/>
      </w:pPr>
      <w:rPr>
        <w:rFonts w:ascii="Wingdings" w:hAnsi="Wingdings" w:hint="default"/>
      </w:rPr>
    </w:lvl>
    <w:lvl w:ilvl="8" w:tplc="AA4212D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977C94"/>
    <w:multiLevelType w:val="hybridMultilevel"/>
    <w:tmpl w:val="321493FE"/>
    <w:lvl w:ilvl="0" w:tplc="E0DAACB8">
      <w:start w:val="1"/>
      <w:numFmt w:val="bullet"/>
      <w:lvlText w:val=""/>
      <w:lvlJc w:val="left"/>
      <w:pPr>
        <w:tabs>
          <w:tab w:val="num" w:pos="720"/>
        </w:tabs>
        <w:ind w:left="720" w:hanging="360"/>
      </w:pPr>
      <w:rPr>
        <w:rFonts w:ascii="Wingdings" w:hAnsi="Wingdings" w:hint="default"/>
      </w:rPr>
    </w:lvl>
    <w:lvl w:ilvl="1" w:tplc="B71A1206" w:tentative="1">
      <w:start w:val="1"/>
      <w:numFmt w:val="bullet"/>
      <w:lvlText w:val=""/>
      <w:lvlJc w:val="left"/>
      <w:pPr>
        <w:tabs>
          <w:tab w:val="num" w:pos="1440"/>
        </w:tabs>
        <w:ind w:left="1440" w:hanging="360"/>
      </w:pPr>
      <w:rPr>
        <w:rFonts w:ascii="Wingdings" w:hAnsi="Wingdings" w:hint="default"/>
      </w:rPr>
    </w:lvl>
    <w:lvl w:ilvl="2" w:tplc="AD4E1D52" w:tentative="1">
      <w:start w:val="1"/>
      <w:numFmt w:val="bullet"/>
      <w:lvlText w:val=""/>
      <w:lvlJc w:val="left"/>
      <w:pPr>
        <w:tabs>
          <w:tab w:val="num" w:pos="2160"/>
        </w:tabs>
        <w:ind w:left="2160" w:hanging="360"/>
      </w:pPr>
      <w:rPr>
        <w:rFonts w:ascii="Wingdings" w:hAnsi="Wingdings" w:hint="default"/>
      </w:rPr>
    </w:lvl>
    <w:lvl w:ilvl="3" w:tplc="5BD223EC" w:tentative="1">
      <w:start w:val="1"/>
      <w:numFmt w:val="bullet"/>
      <w:lvlText w:val=""/>
      <w:lvlJc w:val="left"/>
      <w:pPr>
        <w:tabs>
          <w:tab w:val="num" w:pos="2880"/>
        </w:tabs>
        <w:ind w:left="2880" w:hanging="360"/>
      </w:pPr>
      <w:rPr>
        <w:rFonts w:ascii="Wingdings" w:hAnsi="Wingdings" w:hint="default"/>
      </w:rPr>
    </w:lvl>
    <w:lvl w:ilvl="4" w:tplc="8D46286C" w:tentative="1">
      <w:start w:val="1"/>
      <w:numFmt w:val="bullet"/>
      <w:lvlText w:val=""/>
      <w:lvlJc w:val="left"/>
      <w:pPr>
        <w:tabs>
          <w:tab w:val="num" w:pos="3600"/>
        </w:tabs>
        <w:ind w:left="3600" w:hanging="360"/>
      </w:pPr>
      <w:rPr>
        <w:rFonts w:ascii="Wingdings" w:hAnsi="Wingdings" w:hint="default"/>
      </w:rPr>
    </w:lvl>
    <w:lvl w:ilvl="5" w:tplc="45AAE8CE" w:tentative="1">
      <w:start w:val="1"/>
      <w:numFmt w:val="bullet"/>
      <w:lvlText w:val=""/>
      <w:lvlJc w:val="left"/>
      <w:pPr>
        <w:tabs>
          <w:tab w:val="num" w:pos="4320"/>
        </w:tabs>
        <w:ind w:left="4320" w:hanging="360"/>
      </w:pPr>
      <w:rPr>
        <w:rFonts w:ascii="Wingdings" w:hAnsi="Wingdings" w:hint="default"/>
      </w:rPr>
    </w:lvl>
    <w:lvl w:ilvl="6" w:tplc="B22E02AA" w:tentative="1">
      <w:start w:val="1"/>
      <w:numFmt w:val="bullet"/>
      <w:lvlText w:val=""/>
      <w:lvlJc w:val="left"/>
      <w:pPr>
        <w:tabs>
          <w:tab w:val="num" w:pos="5040"/>
        </w:tabs>
        <w:ind w:left="5040" w:hanging="360"/>
      </w:pPr>
      <w:rPr>
        <w:rFonts w:ascii="Wingdings" w:hAnsi="Wingdings" w:hint="default"/>
      </w:rPr>
    </w:lvl>
    <w:lvl w:ilvl="7" w:tplc="745A43E0" w:tentative="1">
      <w:start w:val="1"/>
      <w:numFmt w:val="bullet"/>
      <w:lvlText w:val=""/>
      <w:lvlJc w:val="left"/>
      <w:pPr>
        <w:tabs>
          <w:tab w:val="num" w:pos="5760"/>
        </w:tabs>
        <w:ind w:left="5760" w:hanging="360"/>
      </w:pPr>
      <w:rPr>
        <w:rFonts w:ascii="Wingdings" w:hAnsi="Wingdings" w:hint="default"/>
      </w:rPr>
    </w:lvl>
    <w:lvl w:ilvl="8" w:tplc="468CE4B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C55668"/>
    <w:multiLevelType w:val="hybridMultilevel"/>
    <w:tmpl w:val="3B02073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636914"/>
    <w:multiLevelType w:val="hybridMultilevel"/>
    <w:tmpl w:val="F8F2FD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E4252F6"/>
    <w:multiLevelType w:val="multilevel"/>
    <w:tmpl w:val="FD3EE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2E11247"/>
    <w:multiLevelType w:val="hybridMultilevel"/>
    <w:tmpl w:val="E1D06C7C"/>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4" w15:restartNumberingAfterBreak="0">
    <w:nsid w:val="37E350F7"/>
    <w:multiLevelType w:val="hybridMultilevel"/>
    <w:tmpl w:val="8EBEA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F82B34"/>
    <w:multiLevelType w:val="hybridMultilevel"/>
    <w:tmpl w:val="2FF08B96"/>
    <w:lvl w:ilvl="0" w:tplc="8D3E0F08">
      <w:start w:val="1"/>
      <w:numFmt w:val="bullet"/>
      <w:lvlText w:val=""/>
      <w:lvlJc w:val="left"/>
      <w:pPr>
        <w:tabs>
          <w:tab w:val="num" w:pos="720"/>
        </w:tabs>
        <w:ind w:left="720" w:hanging="360"/>
      </w:pPr>
      <w:rPr>
        <w:rFonts w:ascii="Wingdings" w:hAnsi="Wingdings" w:hint="default"/>
      </w:rPr>
    </w:lvl>
    <w:lvl w:ilvl="1" w:tplc="0706D292" w:tentative="1">
      <w:start w:val="1"/>
      <w:numFmt w:val="bullet"/>
      <w:lvlText w:val=""/>
      <w:lvlJc w:val="left"/>
      <w:pPr>
        <w:tabs>
          <w:tab w:val="num" w:pos="1440"/>
        </w:tabs>
        <w:ind w:left="1440" w:hanging="360"/>
      </w:pPr>
      <w:rPr>
        <w:rFonts w:ascii="Wingdings" w:hAnsi="Wingdings" w:hint="default"/>
      </w:rPr>
    </w:lvl>
    <w:lvl w:ilvl="2" w:tplc="CF20B332" w:tentative="1">
      <w:start w:val="1"/>
      <w:numFmt w:val="bullet"/>
      <w:lvlText w:val=""/>
      <w:lvlJc w:val="left"/>
      <w:pPr>
        <w:tabs>
          <w:tab w:val="num" w:pos="2160"/>
        </w:tabs>
        <w:ind w:left="2160" w:hanging="360"/>
      </w:pPr>
      <w:rPr>
        <w:rFonts w:ascii="Wingdings" w:hAnsi="Wingdings" w:hint="default"/>
      </w:rPr>
    </w:lvl>
    <w:lvl w:ilvl="3" w:tplc="0E2E4A8C" w:tentative="1">
      <w:start w:val="1"/>
      <w:numFmt w:val="bullet"/>
      <w:lvlText w:val=""/>
      <w:lvlJc w:val="left"/>
      <w:pPr>
        <w:tabs>
          <w:tab w:val="num" w:pos="2880"/>
        </w:tabs>
        <w:ind w:left="2880" w:hanging="360"/>
      </w:pPr>
      <w:rPr>
        <w:rFonts w:ascii="Wingdings" w:hAnsi="Wingdings" w:hint="default"/>
      </w:rPr>
    </w:lvl>
    <w:lvl w:ilvl="4" w:tplc="4668757C" w:tentative="1">
      <w:start w:val="1"/>
      <w:numFmt w:val="bullet"/>
      <w:lvlText w:val=""/>
      <w:lvlJc w:val="left"/>
      <w:pPr>
        <w:tabs>
          <w:tab w:val="num" w:pos="3600"/>
        </w:tabs>
        <w:ind w:left="3600" w:hanging="360"/>
      </w:pPr>
      <w:rPr>
        <w:rFonts w:ascii="Wingdings" w:hAnsi="Wingdings" w:hint="default"/>
      </w:rPr>
    </w:lvl>
    <w:lvl w:ilvl="5" w:tplc="96663C64" w:tentative="1">
      <w:start w:val="1"/>
      <w:numFmt w:val="bullet"/>
      <w:lvlText w:val=""/>
      <w:lvlJc w:val="left"/>
      <w:pPr>
        <w:tabs>
          <w:tab w:val="num" w:pos="4320"/>
        </w:tabs>
        <w:ind w:left="4320" w:hanging="360"/>
      </w:pPr>
      <w:rPr>
        <w:rFonts w:ascii="Wingdings" w:hAnsi="Wingdings" w:hint="default"/>
      </w:rPr>
    </w:lvl>
    <w:lvl w:ilvl="6" w:tplc="2166BEE6" w:tentative="1">
      <w:start w:val="1"/>
      <w:numFmt w:val="bullet"/>
      <w:lvlText w:val=""/>
      <w:lvlJc w:val="left"/>
      <w:pPr>
        <w:tabs>
          <w:tab w:val="num" w:pos="5040"/>
        </w:tabs>
        <w:ind w:left="5040" w:hanging="360"/>
      </w:pPr>
      <w:rPr>
        <w:rFonts w:ascii="Wingdings" w:hAnsi="Wingdings" w:hint="default"/>
      </w:rPr>
    </w:lvl>
    <w:lvl w:ilvl="7" w:tplc="21762BFA" w:tentative="1">
      <w:start w:val="1"/>
      <w:numFmt w:val="bullet"/>
      <w:lvlText w:val=""/>
      <w:lvlJc w:val="left"/>
      <w:pPr>
        <w:tabs>
          <w:tab w:val="num" w:pos="5760"/>
        </w:tabs>
        <w:ind w:left="5760" w:hanging="360"/>
      </w:pPr>
      <w:rPr>
        <w:rFonts w:ascii="Wingdings" w:hAnsi="Wingdings" w:hint="default"/>
      </w:rPr>
    </w:lvl>
    <w:lvl w:ilvl="8" w:tplc="824C100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2372AB"/>
    <w:multiLevelType w:val="hybridMultilevel"/>
    <w:tmpl w:val="C00C2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FB6BED"/>
    <w:multiLevelType w:val="hybridMultilevel"/>
    <w:tmpl w:val="581CC4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B82F7D"/>
    <w:multiLevelType w:val="hybridMultilevel"/>
    <w:tmpl w:val="F43C2416"/>
    <w:lvl w:ilvl="0" w:tplc="BCD27D98">
      <w:start w:val="1"/>
      <w:numFmt w:val="bullet"/>
      <w:lvlText w:val=""/>
      <w:lvlJc w:val="left"/>
      <w:pPr>
        <w:tabs>
          <w:tab w:val="num" w:pos="720"/>
        </w:tabs>
        <w:ind w:left="720" w:hanging="360"/>
      </w:pPr>
      <w:rPr>
        <w:rFonts w:ascii="Wingdings" w:hAnsi="Wingdings" w:hint="default"/>
      </w:rPr>
    </w:lvl>
    <w:lvl w:ilvl="1" w:tplc="AB8E0192" w:tentative="1">
      <w:start w:val="1"/>
      <w:numFmt w:val="bullet"/>
      <w:lvlText w:val=""/>
      <w:lvlJc w:val="left"/>
      <w:pPr>
        <w:tabs>
          <w:tab w:val="num" w:pos="1440"/>
        </w:tabs>
        <w:ind w:left="1440" w:hanging="360"/>
      </w:pPr>
      <w:rPr>
        <w:rFonts w:ascii="Wingdings" w:hAnsi="Wingdings" w:hint="default"/>
      </w:rPr>
    </w:lvl>
    <w:lvl w:ilvl="2" w:tplc="8CEA5534" w:tentative="1">
      <w:start w:val="1"/>
      <w:numFmt w:val="bullet"/>
      <w:lvlText w:val=""/>
      <w:lvlJc w:val="left"/>
      <w:pPr>
        <w:tabs>
          <w:tab w:val="num" w:pos="2160"/>
        </w:tabs>
        <w:ind w:left="2160" w:hanging="360"/>
      </w:pPr>
      <w:rPr>
        <w:rFonts w:ascii="Wingdings" w:hAnsi="Wingdings" w:hint="default"/>
      </w:rPr>
    </w:lvl>
    <w:lvl w:ilvl="3" w:tplc="2392DF6E" w:tentative="1">
      <w:start w:val="1"/>
      <w:numFmt w:val="bullet"/>
      <w:lvlText w:val=""/>
      <w:lvlJc w:val="left"/>
      <w:pPr>
        <w:tabs>
          <w:tab w:val="num" w:pos="2880"/>
        </w:tabs>
        <w:ind w:left="2880" w:hanging="360"/>
      </w:pPr>
      <w:rPr>
        <w:rFonts w:ascii="Wingdings" w:hAnsi="Wingdings" w:hint="default"/>
      </w:rPr>
    </w:lvl>
    <w:lvl w:ilvl="4" w:tplc="1C2E8D0A" w:tentative="1">
      <w:start w:val="1"/>
      <w:numFmt w:val="bullet"/>
      <w:lvlText w:val=""/>
      <w:lvlJc w:val="left"/>
      <w:pPr>
        <w:tabs>
          <w:tab w:val="num" w:pos="3600"/>
        </w:tabs>
        <w:ind w:left="3600" w:hanging="360"/>
      </w:pPr>
      <w:rPr>
        <w:rFonts w:ascii="Wingdings" w:hAnsi="Wingdings" w:hint="default"/>
      </w:rPr>
    </w:lvl>
    <w:lvl w:ilvl="5" w:tplc="617C596E" w:tentative="1">
      <w:start w:val="1"/>
      <w:numFmt w:val="bullet"/>
      <w:lvlText w:val=""/>
      <w:lvlJc w:val="left"/>
      <w:pPr>
        <w:tabs>
          <w:tab w:val="num" w:pos="4320"/>
        </w:tabs>
        <w:ind w:left="4320" w:hanging="360"/>
      </w:pPr>
      <w:rPr>
        <w:rFonts w:ascii="Wingdings" w:hAnsi="Wingdings" w:hint="default"/>
      </w:rPr>
    </w:lvl>
    <w:lvl w:ilvl="6" w:tplc="530661E0" w:tentative="1">
      <w:start w:val="1"/>
      <w:numFmt w:val="bullet"/>
      <w:lvlText w:val=""/>
      <w:lvlJc w:val="left"/>
      <w:pPr>
        <w:tabs>
          <w:tab w:val="num" w:pos="5040"/>
        </w:tabs>
        <w:ind w:left="5040" w:hanging="360"/>
      </w:pPr>
      <w:rPr>
        <w:rFonts w:ascii="Wingdings" w:hAnsi="Wingdings" w:hint="default"/>
      </w:rPr>
    </w:lvl>
    <w:lvl w:ilvl="7" w:tplc="26C8171C" w:tentative="1">
      <w:start w:val="1"/>
      <w:numFmt w:val="bullet"/>
      <w:lvlText w:val=""/>
      <w:lvlJc w:val="left"/>
      <w:pPr>
        <w:tabs>
          <w:tab w:val="num" w:pos="5760"/>
        </w:tabs>
        <w:ind w:left="5760" w:hanging="360"/>
      </w:pPr>
      <w:rPr>
        <w:rFonts w:ascii="Wingdings" w:hAnsi="Wingdings" w:hint="default"/>
      </w:rPr>
    </w:lvl>
    <w:lvl w:ilvl="8" w:tplc="DA40775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016819"/>
    <w:multiLevelType w:val="hybridMultilevel"/>
    <w:tmpl w:val="ACF4A33C"/>
    <w:lvl w:ilvl="0" w:tplc="A2E4A158">
      <w:start w:val="1"/>
      <w:numFmt w:val="bullet"/>
      <w:lvlText w:val=""/>
      <w:lvlJc w:val="left"/>
      <w:pPr>
        <w:tabs>
          <w:tab w:val="num" w:pos="720"/>
        </w:tabs>
        <w:ind w:left="720" w:hanging="360"/>
      </w:pPr>
      <w:rPr>
        <w:rFonts w:ascii="Wingdings" w:hAnsi="Wingdings" w:hint="default"/>
      </w:rPr>
    </w:lvl>
    <w:lvl w:ilvl="1" w:tplc="544410B0">
      <w:numFmt w:val="bullet"/>
      <w:lvlText w:val=""/>
      <w:lvlJc w:val="left"/>
      <w:pPr>
        <w:tabs>
          <w:tab w:val="num" w:pos="1440"/>
        </w:tabs>
        <w:ind w:left="1440" w:hanging="360"/>
      </w:pPr>
      <w:rPr>
        <w:rFonts w:ascii="Wingdings" w:hAnsi="Wingdings" w:hint="default"/>
      </w:rPr>
    </w:lvl>
    <w:lvl w:ilvl="2" w:tplc="AE1CE290" w:tentative="1">
      <w:start w:val="1"/>
      <w:numFmt w:val="bullet"/>
      <w:lvlText w:val=""/>
      <w:lvlJc w:val="left"/>
      <w:pPr>
        <w:tabs>
          <w:tab w:val="num" w:pos="2160"/>
        </w:tabs>
        <w:ind w:left="2160" w:hanging="360"/>
      </w:pPr>
      <w:rPr>
        <w:rFonts w:ascii="Wingdings" w:hAnsi="Wingdings" w:hint="default"/>
      </w:rPr>
    </w:lvl>
    <w:lvl w:ilvl="3" w:tplc="6298D878" w:tentative="1">
      <w:start w:val="1"/>
      <w:numFmt w:val="bullet"/>
      <w:lvlText w:val=""/>
      <w:lvlJc w:val="left"/>
      <w:pPr>
        <w:tabs>
          <w:tab w:val="num" w:pos="2880"/>
        </w:tabs>
        <w:ind w:left="2880" w:hanging="360"/>
      </w:pPr>
      <w:rPr>
        <w:rFonts w:ascii="Wingdings" w:hAnsi="Wingdings" w:hint="default"/>
      </w:rPr>
    </w:lvl>
    <w:lvl w:ilvl="4" w:tplc="077A50A0" w:tentative="1">
      <w:start w:val="1"/>
      <w:numFmt w:val="bullet"/>
      <w:lvlText w:val=""/>
      <w:lvlJc w:val="left"/>
      <w:pPr>
        <w:tabs>
          <w:tab w:val="num" w:pos="3600"/>
        </w:tabs>
        <w:ind w:left="3600" w:hanging="360"/>
      </w:pPr>
      <w:rPr>
        <w:rFonts w:ascii="Wingdings" w:hAnsi="Wingdings" w:hint="default"/>
      </w:rPr>
    </w:lvl>
    <w:lvl w:ilvl="5" w:tplc="A31A85BC" w:tentative="1">
      <w:start w:val="1"/>
      <w:numFmt w:val="bullet"/>
      <w:lvlText w:val=""/>
      <w:lvlJc w:val="left"/>
      <w:pPr>
        <w:tabs>
          <w:tab w:val="num" w:pos="4320"/>
        </w:tabs>
        <w:ind w:left="4320" w:hanging="360"/>
      </w:pPr>
      <w:rPr>
        <w:rFonts w:ascii="Wingdings" w:hAnsi="Wingdings" w:hint="default"/>
      </w:rPr>
    </w:lvl>
    <w:lvl w:ilvl="6" w:tplc="F7A4D98C" w:tentative="1">
      <w:start w:val="1"/>
      <w:numFmt w:val="bullet"/>
      <w:lvlText w:val=""/>
      <w:lvlJc w:val="left"/>
      <w:pPr>
        <w:tabs>
          <w:tab w:val="num" w:pos="5040"/>
        </w:tabs>
        <w:ind w:left="5040" w:hanging="360"/>
      </w:pPr>
      <w:rPr>
        <w:rFonts w:ascii="Wingdings" w:hAnsi="Wingdings" w:hint="default"/>
      </w:rPr>
    </w:lvl>
    <w:lvl w:ilvl="7" w:tplc="79C4D89E" w:tentative="1">
      <w:start w:val="1"/>
      <w:numFmt w:val="bullet"/>
      <w:lvlText w:val=""/>
      <w:lvlJc w:val="left"/>
      <w:pPr>
        <w:tabs>
          <w:tab w:val="num" w:pos="5760"/>
        </w:tabs>
        <w:ind w:left="5760" w:hanging="360"/>
      </w:pPr>
      <w:rPr>
        <w:rFonts w:ascii="Wingdings" w:hAnsi="Wingdings" w:hint="default"/>
      </w:rPr>
    </w:lvl>
    <w:lvl w:ilvl="8" w:tplc="C8A620A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EFF4D03"/>
    <w:multiLevelType w:val="hybridMultilevel"/>
    <w:tmpl w:val="8CB2F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5D2CC8"/>
    <w:multiLevelType w:val="hybridMultilevel"/>
    <w:tmpl w:val="4274D04E"/>
    <w:lvl w:ilvl="0" w:tplc="E01E9F5E">
      <w:start w:val="1"/>
      <w:numFmt w:val="bullet"/>
      <w:lvlText w:val=""/>
      <w:lvlJc w:val="left"/>
      <w:pPr>
        <w:tabs>
          <w:tab w:val="num" w:pos="720"/>
        </w:tabs>
        <w:ind w:left="720" w:hanging="360"/>
      </w:pPr>
      <w:rPr>
        <w:rFonts w:ascii="Wingdings" w:hAnsi="Wingdings" w:hint="default"/>
      </w:rPr>
    </w:lvl>
    <w:lvl w:ilvl="1" w:tplc="59044912" w:tentative="1">
      <w:start w:val="1"/>
      <w:numFmt w:val="bullet"/>
      <w:lvlText w:val=""/>
      <w:lvlJc w:val="left"/>
      <w:pPr>
        <w:tabs>
          <w:tab w:val="num" w:pos="1440"/>
        </w:tabs>
        <w:ind w:left="1440" w:hanging="360"/>
      </w:pPr>
      <w:rPr>
        <w:rFonts w:ascii="Wingdings" w:hAnsi="Wingdings" w:hint="default"/>
      </w:rPr>
    </w:lvl>
    <w:lvl w:ilvl="2" w:tplc="8FAC2300" w:tentative="1">
      <w:start w:val="1"/>
      <w:numFmt w:val="bullet"/>
      <w:lvlText w:val=""/>
      <w:lvlJc w:val="left"/>
      <w:pPr>
        <w:tabs>
          <w:tab w:val="num" w:pos="2160"/>
        </w:tabs>
        <w:ind w:left="2160" w:hanging="360"/>
      </w:pPr>
      <w:rPr>
        <w:rFonts w:ascii="Wingdings" w:hAnsi="Wingdings" w:hint="default"/>
      </w:rPr>
    </w:lvl>
    <w:lvl w:ilvl="3" w:tplc="01DEEA94" w:tentative="1">
      <w:start w:val="1"/>
      <w:numFmt w:val="bullet"/>
      <w:lvlText w:val=""/>
      <w:lvlJc w:val="left"/>
      <w:pPr>
        <w:tabs>
          <w:tab w:val="num" w:pos="2880"/>
        </w:tabs>
        <w:ind w:left="2880" w:hanging="360"/>
      </w:pPr>
      <w:rPr>
        <w:rFonts w:ascii="Wingdings" w:hAnsi="Wingdings" w:hint="default"/>
      </w:rPr>
    </w:lvl>
    <w:lvl w:ilvl="4" w:tplc="D8745DD6" w:tentative="1">
      <w:start w:val="1"/>
      <w:numFmt w:val="bullet"/>
      <w:lvlText w:val=""/>
      <w:lvlJc w:val="left"/>
      <w:pPr>
        <w:tabs>
          <w:tab w:val="num" w:pos="3600"/>
        </w:tabs>
        <w:ind w:left="3600" w:hanging="360"/>
      </w:pPr>
      <w:rPr>
        <w:rFonts w:ascii="Wingdings" w:hAnsi="Wingdings" w:hint="default"/>
      </w:rPr>
    </w:lvl>
    <w:lvl w:ilvl="5" w:tplc="3662DE76" w:tentative="1">
      <w:start w:val="1"/>
      <w:numFmt w:val="bullet"/>
      <w:lvlText w:val=""/>
      <w:lvlJc w:val="left"/>
      <w:pPr>
        <w:tabs>
          <w:tab w:val="num" w:pos="4320"/>
        </w:tabs>
        <w:ind w:left="4320" w:hanging="360"/>
      </w:pPr>
      <w:rPr>
        <w:rFonts w:ascii="Wingdings" w:hAnsi="Wingdings" w:hint="default"/>
      </w:rPr>
    </w:lvl>
    <w:lvl w:ilvl="6" w:tplc="0A98EA70" w:tentative="1">
      <w:start w:val="1"/>
      <w:numFmt w:val="bullet"/>
      <w:lvlText w:val=""/>
      <w:lvlJc w:val="left"/>
      <w:pPr>
        <w:tabs>
          <w:tab w:val="num" w:pos="5040"/>
        </w:tabs>
        <w:ind w:left="5040" w:hanging="360"/>
      </w:pPr>
      <w:rPr>
        <w:rFonts w:ascii="Wingdings" w:hAnsi="Wingdings" w:hint="default"/>
      </w:rPr>
    </w:lvl>
    <w:lvl w:ilvl="7" w:tplc="659446C6" w:tentative="1">
      <w:start w:val="1"/>
      <w:numFmt w:val="bullet"/>
      <w:lvlText w:val=""/>
      <w:lvlJc w:val="left"/>
      <w:pPr>
        <w:tabs>
          <w:tab w:val="num" w:pos="5760"/>
        </w:tabs>
        <w:ind w:left="5760" w:hanging="360"/>
      </w:pPr>
      <w:rPr>
        <w:rFonts w:ascii="Wingdings" w:hAnsi="Wingdings" w:hint="default"/>
      </w:rPr>
    </w:lvl>
    <w:lvl w:ilvl="8" w:tplc="8D5ED7B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B73482"/>
    <w:multiLevelType w:val="hybridMultilevel"/>
    <w:tmpl w:val="A184DEFE"/>
    <w:lvl w:ilvl="0" w:tplc="73E0C898">
      <w:start w:val="1"/>
      <w:numFmt w:val="bullet"/>
      <w:lvlText w:val=""/>
      <w:lvlJc w:val="left"/>
      <w:pPr>
        <w:ind w:left="360" w:hanging="360"/>
      </w:pPr>
      <w:rPr>
        <w:rFonts w:ascii="Symbol" w:hAnsi="Symbol" w:hint="default"/>
        <w:lang w:val="en-GB"/>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5" w15:restartNumberingAfterBreak="0">
    <w:nsid w:val="5CB43665"/>
    <w:multiLevelType w:val="hybridMultilevel"/>
    <w:tmpl w:val="73AE7AD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C1154C"/>
    <w:multiLevelType w:val="multilevel"/>
    <w:tmpl w:val="5CC1154C"/>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27" w15:restartNumberingAfterBreak="0">
    <w:nsid w:val="6AE21C85"/>
    <w:multiLevelType w:val="hybridMultilevel"/>
    <w:tmpl w:val="1DC099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7A2D57"/>
    <w:multiLevelType w:val="hybridMultilevel"/>
    <w:tmpl w:val="43BCD9B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793D63"/>
    <w:multiLevelType w:val="hybridMultilevel"/>
    <w:tmpl w:val="4A505C56"/>
    <w:lvl w:ilvl="0" w:tplc="EA1818F2">
      <w:start w:val="93"/>
      <w:numFmt w:val="bullet"/>
      <w:lvlText w:val="-"/>
      <w:lvlJc w:val="left"/>
      <w:pPr>
        <w:ind w:left="360" w:hanging="360"/>
      </w:pPr>
      <w:rPr>
        <w:rFonts w:ascii="Times New Roman" w:eastAsia="Gulim"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18F4DAD"/>
    <w:multiLevelType w:val="hybridMultilevel"/>
    <w:tmpl w:val="3E60765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694988422">
    <w:abstractNumId w:val="10"/>
  </w:num>
  <w:num w:numId="2" w16cid:durableId="276178333">
    <w:abstractNumId w:val="0"/>
  </w:num>
  <w:num w:numId="3" w16cid:durableId="741606055">
    <w:abstractNumId w:val="2"/>
  </w:num>
  <w:num w:numId="4" w16cid:durableId="1935287387">
    <w:abstractNumId w:val="16"/>
  </w:num>
  <w:num w:numId="5" w16cid:durableId="1753619575">
    <w:abstractNumId w:val="21"/>
  </w:num>
  <w:num w:numId="6" w16cid:durableId="528227147">
    <w:abstractNumId w:val="6"/>
  </w:num>
  <w:num w:numId="7" w16cid:durableId="1151141409">
    <w:abstractNumId w:val="23"/>
  </w:num>
  <w:num w:numId="8" w16cid:durableId="1326208731">
    <w:abstractNumId w:val="20"/>
  </w:num>
  <w:num w:numId="9" w16cid:durableId="2096242991">
    <w:abstractNumId w:val="17"/>
  </w:num>
  <w:num w:numId="10" w16cid:durableId="964656557">
    <w:abstractNumId w:val="22"/>
  </w:num>
  <w:num w:numId="11" w16cid:durableId="724842134">
    <w:abstractNumId w:val="5"/>
  </w:num>
  <w:num w:numId="12" w16cid:durableId="1263489318">
    <w:abstractNumId w:val="30"/>
  </w:num>
  <w:num w:numId="13" w16cid:durableId="1656177574">
    <w:abstractNumId w:val="4"/>
  </w:num>
  <w:num w:numId="14" w16cid:durableId="1351568597">
    <w:abstractNumId w:val="1"/>
  </w:num>
  <w:num w:numId="15" w16cid:durableId="197086569">
    <w:abstractNumId w:val="7"/>
  </w:num>
  <w:num w:numId="16" w16cid:durableId="1700426356">
    <w:abstractNumId w:val="8"/>
  </w:num>
  <w:num w:numId="17" w16cid:durableId="517815193">
    <w:abstractNumId w:val="9"/>
  </w:num>
  <w:num w:numId="18" w16cid:durableId="1275752242">
    <w:abstractNumId w:val="19"/>
  </w:num>
  <w:num w:numId="19" w16cid:durableId="1417093260">
    <w:abstractNumId w:val="15"/>
  </w:num>
  <w:num w:numId="20" w16cid:durableId="925773427">
    <w:abstractNumId w:val="28"/>
  </w:num>
  <w:num w:numId="21" w16cid:durableId="306326423">
    <w:abstractNumId w:val="3"/>
  </w:num>
  <w:num w:numId="22" w16cid:durableId="1262372539">
    <w:abstractNumId w:val="14"/>
  </w:num>
  <w:num w:numId="23" w16cid:durableId="634524535">
    <w:abstractNumId w:val="13"/>
  </w:num>
  <w:num w:numId="24" w16cid:durableId="1509710620">
    <w:abstractNumId w:val="27"/>
  </w:num>
  <w:num w:numId="25" w16cid:durableId="475488186">
    <w:abstractNumId w:val="25"/>
  </w:num>
  <w:num w:numId="26" w16cid:durableId="577984225">
    <w:abstractNumId w:val="18"/>
  </w:num>
  <w:num w:numId="27" w16cid:durableId="236524678">
    <w:abstractNumId w:val="29"/>
  </w:num>
  <w:num w:numId="28" w16cid:durableId="1915163336">
    <w:abstractNumId w:val="11"/>
  </w:num>
  <w:num w:numId="29" w16cid:durableId="1180585837">
    <w:abstractNumId w:val="12"/>
  </w:num>
  <w:num w:numId="30" w16cid:durableId="130952112">
    <w:abstractNumId w:val="24"/>
  </w:num>
  <w:num w:numId="31" w16cid:durableId="75890802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CEF"/>
    <w:rsid w:val="00002BE6"/>
    <w:rsid w:val="0000481E"/>
    <w:rsid w:val="00004ACF"/>
    <w:rsid w:val="0000650D"/>
    <w:rsid w:val="00011B8F"/>
    <w:rsid w:val="00016AA8"/>
    <w:rsid w:val="00032AAD"/>
    <w:rsid w:val="0003651D"/>
    <w:rsid w:val="00041A91"/>
    <w:rsid w:val="00042F87"/>
    <w:rsid w:val="00047A99"/>
    <w:rsid w:val="000522DE"/>
    <w:rsid w:val="00057DC7"/>
    <w:rsid w:val="00061B76"/>
    <w:rsid w:val="00071946"/>
    <w:rsid w:val="0007385C"/>
    <w:rsid w:val="00090EE8"/>
    <w:rsid w:val="000974FB"/>
    <w:rsid w:val="00097DDE"/>
    <w:rsid w:val="000B4BF6"/>
    <w:rsid w:val="000C25FE"/>
    <w:rsid w:val="000E1A1B"/>
    <w:rsid w:val="000E462D"/>
    <w:rsid w:val="000F18FD"/>
    <w:rsid w:val="000F33BB"/>
    <w:rsid w:val="000F369C"/>
    <w:rsid w:val="000F5DD5"/>
    <w:rsid w:val="000F5E99"/>
    <w:rsid w:val="00100A17"/>
    <w:rsid w:val="00102A12"/>
    <w:rsid w:val="00105C83"/>
    <w:rsid w:val="00110C08"/>
    <w:rsid w:val="0011441F"/>
    <w:rsid w:val="001218B6"/>
    <w:rsid w:val="00125EDD"/>
    <w:rsid w:val="00127E88"/>
    <w:rsid w:val="00146ED2"/>
    <w:rsid w:val="0014783E"/>
    <w:rsid w:val="0015173A"/>
    <w:rsid w:val="00151889"/>
    <w:rsid w:val="00154124"/>
    <w:rsid w:val="00157595"/>
    <w:rsid w:val="001663D5"/>
    <w:rsid w:val="0017600B"/>
    <w:rsid w:val="00184345"/>
    <w:rsid w:val="00186512"/>
    <w:rsid w:val="00192514"/>
    <w:rsid w:val="001A20BE"/>
    <w:rsid w:val="001A65BF"/>
    <w:rsid w:val="001C19F4"/>
    <w:rsid w:val="001D269E"/>
    <w:rsid w:val="001E257C"/>
    <w:rsid w:val="001F4CBD"/>
    <w:rsid w:val="001F7C18"/>
    <w:rsid w:val="0020337F"/>
    <w:rsid w:val="00205B4B"/>
    <w:rsid w:val="00214068"/>
    <w:rsid w:val="00226BAA"/>
    <w:rsid w:val="00227A45"/>
    <w:rsid w:val="0023172D"/>
    <w:rsid w:val="00233BC7"/>
    <w:rsid w:val="002415E8"/>
    <w:rsid w:val="00246AB4"/>
    <w:rsid w:val="002470B7"/>
    <w:rsid w:val="00247A96"/>
    <w:rsid w:val="00253E95"/>
    <w:rsid w:val="002559EB"/>
    <w:rsid w:val="00271968"/>
    <w:rsid w:val="00275C28"/>
    <w:rsid w:val="00285987"/>
    <w:rsid w:val="002904E7"/>
    <w:rsid w:val="00291ECE"/>
    <w:rsid w:val="00292D47"/>
    <w:rsid w:val="002943F1"/>
    <w:rsid w:val="00296FB3"/>
    <w:rsid w:val="002A0877"/>
    <w:rsid w:val="002A48E5"/>
    <w:rsid w:val="002B2D74"/>
    <w:rsid w:val="002B37C9"/>
    <w:rsid w:val="002B40AF"/>
    <w:rsid w:val="002C2E2F"/>
    <w:rsid w:val="002E379C"/>
    <w:rsid w:val="002E68AC"/>
    <w:rsid w:val="002E7C21"/>
    <w:rsid w:val="002F00FB"/>
    <w:rsid w:val="002F3C21"/>
    <w:rsid w:val="002F7A8D"/>
    <w:rsid w:val="00301325"/>
    <w:rsid w:val="00302B97"/>
    <w:rsid w:val="0030660F"/>
    <w:rsid w:val="0031035D"/>
    <w:rsid w:val="00311ED8"/>
    <w:rsid w:val="0032021E"/>
    <w:rsid w:val="00323D8C"/>
    <w:rsid w:val="003660D4"/>
    <w:rsid w:val="00370B59"/>
    <w:rsid w:val="00372120"/>
    <w:rsid w:val="00372ECA"/>
    <w:rsid w:val="00381BCC"/>
    <w:rsid w:val="0039127D"/>
    <w:rsid w:val="003A141C"/>
    <w:rsid w:val="003A66A2"/>
    <w:rsid w:val="003B0C33"/>
    <w:rsid w:val="003B1FFF"/>
    <w:rsid w:val="003B2015"/>
    <w:rsid w:val="003C1676"/>
    <w:rsid w:val="003C2BE0"/>
    <w:rsid w:val="003C7439"/>
    <w:rsid w:val="003E0FB6"/>
    <w:rsid w:val="003F5C7C"/>
    <w:rsid w:val="00400FA4"/>
    <w:rsid w:val="00401DF9"/>
    <w:rsid w:val="004054C5"/>
    <w:rsid w:val="004068CA"/>
    <w:rsid w:val="00413764"/>
    <w:rsid w:val="00416171"/>
    <w:rsid w:val="00421E71"/>
    <w:rsid w:val="00422733"/>
    <w:rsid w:val="00422C13"/>
    <w:rsid w:val="00423F65"/>
    <w:rsid w:val="00435B1D"/>
    <w:rsid w:val="00454A16"/>
    <w:rsid w:val="00455B95"/>
    <w:rsid w:val="004563FB"/>
    <w:rsid w:val="00460441"/>
    <w:rsid w:val="00470751"/>
    <w:rsid w:val="004721B5"/>
    <w:rsid w:val="004945D2"/>
    <w:rsid w:val="004A518A"/>
    <w:rsid w:val="004A56D0"/>
    <w:rsid w:val="004C1401"/>
    <w:rsid w:val="004D0585"/>
    <w:rsid w:val="004F6228"/>
    <w:rsid w:val="00511429"/>
    <w:rsid w:val="00516597"/>
    <w:rsid w:val="00516DAF"/>
    <w:rsid w:val="00523634"/>
    <w:rsid w:val="00524520"/>
    <w:rsid w:val="0052648A"/>
    <w:rsid w:val="00533F6D"/>
    <w:rsid w:val="00540B8E"/>
    <w:rsid w:val="00543697"/>
    <w:rsid w:val="00543C13"/>
    <w:rsid w:val="00556880"/>
    <w:rsid w:val="00565BFF"/>
    <w:rsid w:val="005722AD"/>
    <w:rsid w:val="00581FC7"/>
    <w:rsid w:val="00582C3B"/>
    <w:rsid w:val="00586E75"/>
    <w:rsid w:val="00593642"/>
    <w:rsid w:val="005C6CB9"/>
    <w:rsid w:val="005D2BF4"/>
    <w:rsid w:val="005D4AF8"/>
    <w:rsid w:val="005D66C2"/>
    <w:rsid w:val="005F4555"/>
    <w:rsid w:val="005F730B"/>
    <w:rsid w:val="00610F8E"/>
    <w:rsid w:val="006134C5"/>
    <w:rsid w:val="006200C5"/>
    <w:rsid w:val="0062393D"/>
    <w:rsid w:val="00623BDE"/>
    <w:rsid w:val="00623F1B"/>
    <w:rsid w:val="00633543"/>
    <w:rsid w:val="00633FA6"/>
    <w:rsid w:val="0064631E"/>
    <w:rsid w:val="00651D2E"/>
    <w:rsid w:val="00662E4D"/>
    <w:rsid w:val="00664464"/>
    <w:rsid w:val="006654A7"/>
    <w:rsid w:val="00667B84"/>
    <w:rsid w:val="00670602"/>
    <w:rsid w:val="00671239"/>
    <w:rsid w:val="006736CA"/>
    <w:rsid w:val="006738CE"/>
    <w:rsid w:val="0067546A"/>
    <w:rsid w:val="006777D9"/>
    <w:rsid w:val="006806FC"/>
    <w:rsid w:val="006818F8"/>
    <w:rsid w:val="00690ED5"/>
    <w:rsid w:val="00692032"/>
    <w:rsid w:val="006A7447"/>
    <w:rsid w:val="006B0E0F"/>
    <w:rsid w:val="006B2638"/>
    <w:rsid w:val="006C4D1D"/>
    <w:rsid w:val="006C6FAA"/>
    <w:rsid w:val="006E01E2"/>
    <w:rsid w:val="006E0AE9"/>
    <w:rsid w:val="006F7A87"/>
    <w:rsid w:val="007018D8"/>
    <w:rsid w:val="00705014"/>
    <w:rsid w:val="0070632C"/>
    <w:rsid w:val="00712641"/>
    <w:rsid w:val="00716E87"/>
    <w:rsid w:val="0072106E"/>
    <w:rsid w:val="00722632"/>
    <w:rsid w:val="00724EB3"/>
    <w:rsid w:val="00742660"/>
    <w:rsid w:val="007476AE"/>
    <w:rsid w:val="00752961"/>
    <w:rsid w:val="00753211"/>
    <w:rsid w:val="007535C5"/>
    <w:rsid w:val="007621D1"/>
    <w:rsid w:val="00771053"/>
    <w:rsid w:val="00773780"/>
    <w:rsid w:val="007750C2"/>
    <w:rsid w:val="00775EC7"/>
    <w:rsid w:val="00781D09"/>
    <w:rsid w:val="00785DAC"/>
    <w:rsid w:val="0079084A"/>
    <w:rsid w:val="00792C2C"/>
    <w:rsid w:val="00795BE4"/>
    <w:rsid w:val="00795E08"/>
    <w:rsid w:val="007A0E52"/>
    <w:rsid w:val="007A4AC3"/>
    <w:rsid w:val="007B1D7E"/>
    <w:rsid w:val="007C3F07"/>
    <w:rsid w:val="007E1ABB"/>
    <w:rsid w:val="007E2357"/>
    <w:rsid w:val="007E3189"/>
    <w:rsid w:val="007E49C0"/>
    <w:rsid w:val="007F13E3"/>
    <w:rsid w:val="008002FF"/>
    <w:rsid w:val="00801478"/>
    <w:rsid w:val="00816D3E"/>
    <w:rsid w:val="00821175"/>
    <w:rsid w:val="0082235C"/>
    <w:rsid w:val="008245FD"/>
    <w:rsid w:val="00825F5E"/>
    <w:rsid w:val="00832EC3"/>
    <w:rsid w:val="00834A85"/>
    <w:rsid w:val="00835114"/>
    <w:rsid w:val="00843C5B"/>
    <w:rsid w:val="00844A66"/>
    <w:rsid w:val="00846D88"/>
    <w:rsid w:val="00853714"/>
    <w:rsid w:val="008579BB"/>
    <w:rsid w:val="00863B9B"/>
    <w:rsid w:val="00865FED"/>
    <w:rsid w:val="00875E59"/>
    <w:rsid w:val="0087734B"/>
    <w:rsid w:val="008846AC"/>
    <w:rsid w:val="00890214"/>
    <w:rsid w:val="0089771A"/>
    <w:rsid w:val="008A685F"/>
    <w:rsid w:val="008B00FC"/>
    <w:rsid w:val="008B2997"/>
    <w:rsid w:val="008C521D"/>
    <w:rsid w:val="008C774C"/>
    <w:rsid w:val="008C7AB8"/>
    <w:rsid w:val="008C7DD3"/>
    <w:rsid w:val="008D17B6"/>
    <w:rsid w:val="008D6DE6"/>
    <w:rsid w:val="008E41B5"/>
    <w:rsid w:val="008F1778"/>
    <w:rsid w:val="009015C8"/>
    <w:rsid w:val="00902C84"/>
    <w:rsid w:val="00904E4C"/>
    <w:rsid w:val="009056A3"/>
    <w:rsid w:val="0090669B"/>
    <w:rsid w:val="009169F8"/>
    <w:rsid w:val="00925A3A"/>
    <w:rsid w:val="0093198E"/>
    <w:rsid w:val="00943DBF"/>
    <w:rsid w:val="00946833"/>
    <w:rsid w:val="00947E40"/>
    <w:rsid w:val="009534D5"/>
    <w:rsid w:val="0095531A"/>
    <w:rsid w:val="00963F51"/>
    <w:rsid w:val="00965782"/>
    <w:rsid w:val="00970B89"/>
    <w:rsid w:val="0097247E"/>
    <w:rsid w:val="00975340"/>
    <w:rsid w:val="009813F5"/>
    <w:rsid w:val="009831BA"/>
    <w:rsid w:val="00992C1F"/>
    <w:rsid w:val="009A03B9"/>
    <w:rsid w:val="009A16BA"/>
    <w:rsid w:val="009A60A9"/>
    <w:rsid w:val="009A7DD3"/>
    <w:rsid w:val="009B6D4E"/>
    <w:rsid w:val="009C07A6"/>
    <w:rsid w:val="009C497B"/>
    <w:rsid w:val="009C5F28"/>
    <w:rsid w:val="009D5DDF"/>
    <w:rsid w:val="009D72F2"/>
    <w:rsid w:val="009D73BB"/>
    <w:rsid w:val="009E5680"/>
    <w:rsid w:val="009F0A94"/>
    <w:rsid w:val="009F0F3F"/>
    <w:rsid w:val="009F1412"/>
    <w:rsid w:val="00A13B1E"/>
    <w:rsid w:val="00A1782B"/>
    <w:rsid w:val="00A22A4B"/>
    <w:rsid w:val="00A25A5D"/>
    <w:rsid w:val="00A333A3"/>
    <w:rsid w:val="00A37CEF"/>
    <w:rsid w:val="00A5423E"/>
    <w:rsid w:val="00A5655B"/>
    <w:rsid w:val="00A65A36"/>
    <w:rsid w:val="00A76626"/>
    <w:rsid w:val="00A7799D"/>
    <w:rsid w:val="00A91E13"/>
    <w:rsid w:val="00A96DB3"/>
    <w:rsid w:val="00A97C8B"/>
    <w:rsid w:val="00AA6CCC"/>
    <w:rsid w:val="00AC08F0"/>
    <w:rsid w:val="00AC7ACA"/>
    <w:rsid w:val="00AD00EB"/>
    <w:rsid w:val="00AD334B"/>
    <w:rsid w:val="00AD546F"/>
    <w:rsid w:val="00AD55E4"/>
    <w:rsid w:val="00AF207B"/>
    <w:rsid w:val="00AF2ADB"/>
    <w:rsid w:val="00AF3341"/>
    <w:rsid w:val="00AF54AA"/>
    <w:rsid w:val="00AF5780"/>
    <w:rsid w:val="00AF6269"/>
    <w:rsid w:val="00B0062D"/>
    <w:rsid w:val="00B05DBE"/>
    <w:rsid w:val="00B074C7"/>
    <w:rsid w:val="00B30BFD"/>
    <w:rsid w:val="00B35350"/>
    <w:rsid w:val="00B42B77"/>
    <w:rsid w:val="00B4571C"/>
    <w:rsid w:val="00B54521"/>
    <w:rsid w:val="00B557B0"/>
    <w:rsid w:val="00B62CB2"/>
    <w:rsid w:val="00B6421A"/>
    <w:rsid w:val="00B671A2"/>
    <w:rsid w:val="00B737FE"/>
    <w:rsid w:val="00B8218A"/>
    <w:rsid w:val="00B82C20"/>
    <w:rsid w:val="00B83A19"/>
    <w:rsid w:val="00B91F76"/>
    <w:rsid w:val="00B9598C"/>
    <w:rsid w:val="00B9607E"/>
    <w:rsid w:val="00BC26B2"/>
    <w:rsid w:val="00BF05C4"/>
    <w:rsid w:val="00C01F44"/>
    <w:rsid w:val="00C06131"/>
    <w:rsid w:val="00C1392C"/>
    <w:rsid w:val="00C14AED"/>
    <w:rsid w:val="00C4118D"/>
    <w:rsid w:val="00C43F26"/>
    <w:rsid w:val="00C45841"/>
    <w:rsid w:val="00C476F7"/>
    <w:rsid w:val="00C60611"/>
    <w:rsid w:val="00C6323A"/>
    <w:rsid w:val="00C72CEE"/>
    <w:rsid w:val="00C73C7F"/>
    <w:rsid w:val="00CC205D"/>
    <w:rsid w:val="00CC3ED4"/>
    <w:rsid w:val="00CC5B9A"/>
    <w:rsid w:val="00CC6801"/>
    <w:rsid w:val="00CE3303"/>
    <w:rsid w:val="00CE7110"/>
    <w:rsid w:val="00CF325A"/>
    <w:rsid w:val="00CF3E04"/>
    <w:rsid w:val="00CF75D3"/>
    <w:rsid w:val="00D10D18"/>
    <w:rsid w:val="00D11AD1"/>
    <w:rsid w:val="00D17DE3"/>
    <w:rsid w:val="00D2249C"/>
    <w:rsid w:val="00D25E76"/>
    <w:rsid w:val="00D271BC"/>
    <w:rsid w:val="00D3736F"/>
    <w:rsid w:val="00D44995"/>
    <w:rsid w:val="00D45E08"/>
    <w:rsid w:val="00D521D8"/>
    <w:rsid w:val="00D60509"/>
    <w:rsid w:val="00D64CA2"/>
    <w:rsid w:val="00D73A82"/>
    <w:rsid w:val="00D73B7B"/>
    <w:rsid w:val="00D75D59"/>
    <w:rsid w:val="00D83111"/>
    <w:rsid w:val="00DA31C3"/>
    <w:rsid w:val="00DB4A50"/>
    <w:rsid w:val="00DB4ACF"/>
    <w:rsid w:val="00DC004D"/>
    <w:rsid w:val="00DC137D"/>
    <w:rsid w:val="00DE3962"/>
    <w:rsid w:val="00DE3FC7"/>
    <w:rsid w:val="00E0089C"/>
    <w:rsid w:val="00E02445"/>
    <w:rsid w:val="00E0451E"/>
    <w:rsid w:val="00E20C4C"/>
    <w:rsid w:val="00E210C6"/>
    <w:rsid w:val="00E242F2"/>
    <w:rsid w:val="00E25ADE"/>
    <w:rsid w:val="00E307AE"/>
    <w:rsid w:val="00E324D7"/>
    <w:rsid w:val="00E3504A"/>
    <w:rsid w:val="00E4434F"/>
    <w:rsid w:val="00E51887"/>
    <w:rsid w:val="00E54DFC"/>
    <w:rsid w:val="00E57003"/>
    <w:rsid w:val="00E5796C"/>
    <w:rsid w:val="00E664AC"/>
    <w:rsid w:val="00E706C0"/>
    <w:rsid w:val="00E70FF1"/>
    <w:rsid w:val="00E72958"/>
    <w:rsid w:val="00E751F4"/>
    <w:rsid w:val="00E76E43"/>
    <w:rsid w:val="00E8553E"/>
    <w:rsid w:val="00E912F8"/>
    <w:rsid w:val="00E97104"/>
    <w:rsid w:val="00E971FC"/>
    <w:rsid w:val="00EA3AA0"/>
    <w:rsid w:val="00EA3C4E"/>
    <w:rsid w:val="00EB7153"/>
    <w:rsid w:val="00ED212D"/>
    <w:rsid w:val="00ED61C6"/>
    <w:rsid w:val="00ED6BE3"/>
    <w:rsid w:val="00ED7681"/>
    <w:rsid w:val="00EE146F"/>
    <w:rsid w:val="00EE792E"/>
    <w:rsid w:val="00EF442F"/>
    <w:rsid w:val="00EF49CD"/>
    <w:rsid w:val="00EF6489"/>
    <w:rsid w:val="00F0171B"/>
    <w:rsid w:val="00F0289F"/>
    <w:rsid w:val="00F0613B"/>
    <w:rsid w:val="00F10AFF"/>
    <w:rsid w:val="00F12745"/>
    <w:rsid w:val="00F15E15"/>
    <w:rsid w:val="00F165C8"/>
    <w:rsid w:val="00F218E6"/>
    <w:rsid w:val="00F31311"/>
    <w:rsid w:val="00F35632"/>
    <w:rsid w:val="00F36755"/>
    <w:rsid w:val="00F41331"/>
    <w:rsid w:val="00F425B6"/>
    <w:rsid w:val="00F44EF7"/>
    <w:rsid w:val="00F5202F"/>
    <w:rsid w:val="00F53396"/>
    <w:rsid w:val="00F5459B"/>
    <w:rsid w:val="00F60CFC"/>
    <w:rsid w:val="00F62BC8"/>
    <w:rsid w:val="00F630AF"/>
    <w:rsid w:val="00F74497"/>
    <w:rsid w:val="00F752DC"/>
    <w:rsid w:val="00F8145A"/>
    <w:rsid w:val="00F965A9"/>
    <w:rsid w:val="00F97406"/>
    <w:rsid w:val="00FA2618"/>
    <w:rsid w:val="00FA3338"/>
    <w:rsid w:val="00FB016E"/>
    <w:rsid w:val="00FB6173"/>
    <w:rsid w:val="00FC6786"/>
    <w:rsid w:val="00FC7347"/>
    <w:rsid w:val="00FE6607"/>
    <w:rsid w:val="00FF56DC"/>
    <w:rsid w:val="00FF61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6E210"/>
  <w15:chartTrackingRefBased/>
  <w15:docId w15:val="{592D8395-509E-4F6B-91B0-F75564663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7CE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style>
  <w:style w:type="paragraph" w:styleId="Heading1">
    <w:name w:val="heading 1"/>
    <w:next w:val="Normal"/>
    <w:link w:val="Heading1Char1"/>
    <w:qFormat/>
    <w:rsid w:val="00A37CEF"/>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kern w:val="0"/>
      <w:sz w:val="36"/>
      <w:szCs w:val="20"/>
      <w:lang w:val="en-GB"/>
      <w14:ligatures w14:val="none"/>
    </w:rPr>
  </w:style>
  <w:style w:type="paragraph" w:styleId="Heading2">
    <w:name w:val="heading 2"/>
    <w:basedOn w:val="Heading1"/>
    <w:next w:val="Normal"/>
    <w:link w:val="Heading2Char"/>
    <w:qFormat/>
    <w:rsid w:val="00A37CEF"/>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37CEF"/>
    <w:pPr>
      <w:numPr>
        <w:ilvl w:val="2"/>
      </w:numPr>
      <w:spacing w:before="120"/>
      <w:outlineLvl w:val="2"/>
    </w:pPr>
    <w:rPr>
      <w:sz w:val="28"/>
    </w:rPr>
  </w:style>
  <w:style w:type="paragraph" w:styleId="Heading4">
    <w:name w:val="heading 4"/>
    <w:aliases w:val="h4"/>
    <w:basedOn w:val="Heading3"/>
    <w:next w:val="Normal"/>
    <w:link w:val="Heading4Char"/>
    <w:qFormat/>
    <w:rsid w:val="00A37CEF"/>
    <w:pPr>
      <w:numPr>
        <w:ilvl w:val="3"/>
      </w:numPr>
      <w:outlineLvl w:val="3"/>
    </w:pPr>
    <w:rPr>
      <w:sz w:val="24"/>
    </w:rPr>
  </w:style>
  <w:style w:type="paragraph" w:styleId="Heading5">
    <w:name w:val="heading 5"/>
    <w:basedOn w:val="Heading4"/>
    <w:next w:val="Normal"/>
    <w:link w:val="Heading5Char"/>
    <w:qFormat/>
    <w:rsid w:val="00A37CEF"/>
    <w:pPr>
      <w:numPr>
        <w:ilvl w:val="4"/>
      </w:numPr>
      <w:outlineLvl w:val="4"/>
    </w:pPr>
    <w:rPr>
      <w:sz w:val="22"/>
    </w:rPr>
  </w:style>
  <w:style w:type="paragraph" w:styleId="Heading6">
    <w:name w:val="heading 6"/>
    <w:basedOn w:val="H6"/>
    <w:next w:val="Normal"/>
    <w:link w:val="Heading6Char"/>
    <w:qFormat/>
    <w:rsid w:val="00A37CEF"/>
    <w:pPr>
      <w:numPr>
        <w:ilvl w:val="5"/>
      </w:numPr>
      <w:outlineLvl w:val="5"/>
    </w:pPr>
  </w:style>
  <w:style w:type="paragraph" w:styleId="Heading7">
    <w:name w:val="heading 7"/>
    <w:basedOn w:val="H6"/>
    <w:next w:val="Normal"/>
    <w:link w:val="Heading7Char"/>
    <w:qFormat/>
    <w:rsid w:val="00A37CEF"/>
    <w:pPr>
      <w:numPr>
        <w:ilvl w:val="6"/>
      </w:numPr>
      <w:outlineLvl w:val="6"/>
    </w:pPr>
  </w:style>
  <w:style w:type="paragraph" w:styleId="Heading8">
    <w:name w:val="heading 8"/>
    <w:basedOn w:val="Heading1"/>
    <w:next w:val="Normal"/>
    <w:link w:val="Heading8Char"/>
    <w:qFormat/>
    <w:rsid w:val="00A37CEF"/>
    <w:pPr>
      <w:numPr>
        <w:ilvl w:val="7"/>
      </w:numPr>
      <w:outlineLvl w:val="7"/>
    </w:pPr>
  </w:style>
  <w:style w:type="paragraph" w:styleId="Heading9">
    <w:name w:val="heading 9"/>
    <w:basedOn w:val="Heading8"/>
    <w:next w:val="Normal"/>
    <w:link w:val="Heading9Char"/>
    <w:qFormat/>
    <w:rsid w:val="00A37C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A37CEF"/>
    <w:rPr>
      <w:rFonts w:asciiTheme="majorHAnsi" w:eastAsiaTheme="majorEastAsia" w:hAnsiTheme="majorHAnsi" w:cstheme="majorBidi"/>
      <w:color w:val="2F5496" w:themeColor="accent1" w:themeShade="BF"/>
      <w:kern w:val="0"/>
      <w:sz w:val="32"/>
      <w:szCs w:val="32"/>
      <w14:ligatures w14:val="none"/>
    </w:rPr>
  </w:style>
  <w:style w:type="character" w:customStyle="1" w:styleId="Heading2Char">
    <w:name w:val="Heading 2 Char"/>
    <w:basedOn w:val="DefaultParagraphFont"/>
    <w:link w:val="Heading2"/>
    <w:rsid w:val="00A37CEF"/>
    <w:rPr>
      <w:rFonts w:ascii="Arial" w:eastAsia="SimSun" w:hAnsi="Arial" w:cs="Times New Roman"/>
      <w:kern w:val="0"/>
      <w:sz w:val="32"/>
      <w:szCs w:val="20"/>
      <w:lang w:val="en-GB"/>
      <w14:ligatures w14:val="none"/>
    </w:rPr>
  </w:style>
  <w:style w:type="character" w:customStyle="1" w:styleId="Heading3Char">
    <w:name w:val="Heading 3 Char"/>
    <w:basedOn w:val="DefaultParagraphFont"/>
    <w:link w:val="Heading3"/>
    <w:rsid w:val="00A37CEF"/>
    <w:rPr>
      <w:rFonts w:ascii="Arial" w:eastAsia="SimSun" w:hAnsi="Arial" w:cs="Times New Roman"/>
      <w:kern w:val="0"/>
      <w:sz w:val="28"/>
      <w:szCs w:val="20"/>
      <w:lang w:val="en-GB"/>
      <w14:ligatures w14:val="none"/>
    </w:rPr>
  </w:style>
  <w:style w:type="character" w:customStyle="1" w:styleId="Heading4Char">
    <w:name w:val="Heading 4 Char"/>
    <w:aliases w:val="h4 Char"/>
    <w:basedOn w:val="DefaultParagraphFont"/>
    <w:link w:val="Heading4"/>
    <w:rsid w:val="00A37CEF"/>
    <w:rPr>
      <w:rFonts w:ascii="Arial" w:eastAsia="SimSun" w:hAnsi="Arial" w:cs="Times New Roman"/>
      <w:kern w:val="0"/>
      <w:sz w:val="24"/>
      <w:szCs w:val="20"/>
      <w:lang w:val="en-GB"/>
      <w14:ligatures w14:val="none"/>
    </w:rPr>
  </w:style>
  <w:style w:type="character" w:customStyle="1" w:styleId="Heading5Char">
    <w:name w:val="Heading 5 Char"/>
    <w:basedOn w:val="DefaultParagraphFont"/>
    <w:link w:val="Heading5"/>
    <w:rsid w:val="00A37CEF"/>
    <w:rPr>
      <w:rFonts w:ascii="Arial" w:eastAsia="SimSun" w:hAnsi="Arial" w:cs="Times New Roman"/>
      <w:kern w:val="0"/>
      <w:szCs w:val="20"/>
      <w:lang w:val="en-GB"/>
      <w14:ligatures w14:val="none"/>
    </w:rPr>
  </w:style>
  <w:style w:type="character" w:customStyle="1" w:styleId="Heading6Char">
    <w:name w:val="Heading 6 Char"/>
    <w:basedOn w:val="DefaultParagraphFont"/>
    <w:link w:val="Heading6"/>
    <w:rsid w:val="00A37CEF"/>
    <w:rPr>
      <w:rFonts w:ascii="Arial" w:eastAsia="SimSun" w:hAnsi="Arial" w:cs="Times New Roman"/>
      <w:kern w:val="0"/>
      <w:sz w:val="20"/>
      <w:szCs w:val="20"/>
      <w:lang w:val="en-GB"/>
      <w14:ligatures w14:val="none"/>
    </w:rPr>
  </w:style>
  <w:style w:type="character" w:customStyle="1" w:styleId="Heading7Char">
    <w:name w:val="Heading 7 Char"/>
    <w:basedOn w:val="DefaultParagraphFont"/>
    <w:link w:val="Heading7"/>
    <w:rsid w:val="00A37CEF"/>
    <w:rPr>
      <w:rFonts w:ascii="Arial" w:eastAsia="SimSun" w:hAnsi="Arial" w:cs="Times New Roman"/>
      <w:kern w:val="0"/>
      <w:sz w:val="20"/>
      <w:szCs w:val="20"/>
      <w:lang w:val="en-GB"/>
      <w14:ligatures w14:val="none"/>
    </w:rPr>
  </w:style>
  <w:style w:type="character" w:customStyle="1" w:styleId="Heading8Char">
    <w:name w:val="Heading 8 Char"/>
    <w:basedOn w:val="DefaultParagraphFont"/>
    <w:link w:val="Heading8"/>
    <w:rsid w:val="00A37CEF"/>
    <w:rPr>
      <w:rFonts w:ascii="Arial" w:eastAsia="SimSun" w:hAnsi="Arial" w:cs="Times New Roman"/>
      <w:kern w:val="0"/>
      <w:sz w:val="36"/>
      <w:szCs w:val="20"/>
      <w:lang w:val="en-GB"/>
      <w14:ligatures w14:val="none"/>
    </w:rPr>
  </w:style>
  <w:style w:type="character" w:customStyle="1" w:styleId="Heading9Char">
    <w:name w:val="Heading 9 Char"/>
    <w:basedOn w:val="DefaultParagraphFont"/>
    <w:link w:val="Heading9"/>
    <w:rsid w:val="00A37CEF"/>
    <w:rPr>
      <w:rFonts w:ascii="Arial" w:eastAsia="SimSun" w:hAnsi="Arial" w:cs="Times New Roman"/>
      <w:kern w:val="0"/>
      <w:sz w:val="36"/>
      <w:szCs w:val="20"/>
      <w:lang w:val="en-GB"/>
      <w14:ligatures w14:val="none"/>
    </w:rPr>
  </w:style>
  <w:style w:type="paragraph" w:styleId="TOC8">
    <w:name w:val="toc 8"/>
    <w:basedOn w:val="TOC1"/>
    <w:semiHidden/>
    <w:rsid w:val="00A37CEF"/>
    <w:pPr>
      <w:spacing w:before="180"/>
      <w:ind w:left="2693" w:hanging="2693"/>
    </w:pPr>
    <w:rPr>
      <w:b/>
    </w:rPr>
  </w:style>
  <w:style w:type="paragraph" w:styleId="TOC1">
    <w:name w:val="toc 1"/>
    <w:semiHidden/>
    <w:rsid w:val="00A37CE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kern w:val="0"/>
      <w:szCs w:val="20"/>
      <w14:ligatures w14:val="none"/>
    </w:rPr>
  </w:style>
  <w:style w:type="paragraph" w:customStyle="1" w:styleId="ZT">
    <w:name w:val="ZT"/>
    <w:rsid w:val="00A37CE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kern w:val="0"/>
      <w:sz w:val="34"/>
      <w:szCs w:val="20"/>
      <w:lang w:val="en-GB"/>
      <w14:ligatures w14:val="none"/>
    </w:rPr>
  </w:style>
  <w:style w:type="paragraph" w:styleId="TOC5">
    <w:name w:val="toc 5"/>
    <w:basedOn w:val="TOC4"/>
    <w:semiHidden/>
    <w:rsid w:val="00A37CEF"/>
    <w:pPr>
      <w:ind w:left="1701" w:hanging="1701"/>
    </w:pPr>
  </w:style>
  <w:style w:type="paragraph" w:styleId="TOC4">
    <w:name w:val="toc 4"/>
    <w:basedOn w:val="TOC3"/>
    <w:semiHidden/>
    <w:rsid w:val="00A37CEF"/>
    <w:pPr>
      <w:ind w:left="1418" w:hanging="1418"/>
    </w:pPr>
  </w:style>
  <w:style w:type="paragraph" w:styleId="TOC3">
    <w:name w:val="toc 3"/>
    <w:basedOn w:val="TOC2"/>
    <w:semiHidden/>
    <w:rsid w:val="00A37CEF"/>
    <w:pPr>
      <w:ind w:left="1134" w:hanging="1134"/>
    </w:pPr>
  </w:style>
  <w:style w:type="paragraph" w:styleId="TOC2">
    <w:name w:val="toc 2"/>
    <w:basedOn w:val="TOC1"/>
    <w:semiHidden/>
    <w:rsid w:val="00A37CEF"/>
    <w:pPr>
      <w:keepNext w:val="0"/>
      <w:spacing w:before="0"/>
      <w:ind w:left="851" w:hanging="851"/>
    </w:pPr>
    <w:rPr>
      <w:sz w:val="20"/>
    </w:rPr>
  </w:style>
  <w:style w:type="paragraph" w:styleId="Index2">
    <w:name w:val="index 2"/>
    <w:basedOn w:val="Index1"/>
    <w:semiHidden/>
    <w:rsid w:val="00A37CEF"/>
    <w:pPr>
      <w:ind w:left="284"/>
    </w:pPr>
  </w:style>
  <w:style w:type="paragraph" w:styleId="Index1">
    <w:name w:val="index 1"/>
    <w:basedOn w:val="Normal"/>
    <w:semiHidden/>
    <w:rsid w:val="00A37CEF"/>
    <w:pPr>
      <w:keepLines/>
      <w:spacing w:after="0"/>
    </w:pPr>
  </w:style>
  <w:style w:type="paragraph" w:customStyle="1" w:styleId="ZH">
    <w:name w:val="ZH"/>
    <w:rsid w:val="00A37CE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kern w:val="0"/>
      <w:sz w:val="20"/>
      <w:szCs w:val="20"/>
      <w14:ligatures w14:val="none"/>
    </w:rPr>
  </w:style>
  <w:style w:type="paragraph" w:customStyle="1" w:styleId="TT">
    <w:name w:val="TT"/>
    <w:basedOn w:val="Heading1"/>
    <w:next w:val="Normal"/>
    <w:rsid w:val="00A37CEF"/>
    <w:pPr>
      <w:outlineLvl w:val="9"/>
    </w:pPr>
  </w:style>
  <w:style w:type="paragraph" w:styleId="ListNumber2">
    <w:name w:val="List Number 2"/>
    <w:basedOn w:val="ListNumber"/>
    <w:rsid w:val="00A37CE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37CEF"/>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37CEF"/>
    <w:rPr>
      <w:rFonts w:ascii="Arial" w:eastAsia="SimSun" w:hAnsi="Arial" w:cs="Times New Roman"/>
      <w:b/>
      <w:noProof/>
      <w:kern w:val="0"/>
      <w:sz w:val="18"/>
      <w:szCs w:val="20"/>
      <w14:ligatures w14:val="none"/>
    </w:rPr>
  </w:style>
  <w:style w:type="character" w:styleId="FootnoteReference">
    <w:name w:val="footnote reference"/>
    <w:semiHidden/>
    <w:rsid w:val="00A37CEF"/>
    <w:rPr>
      <w:b/>
      <w:position w:val="6"/>
      <w:sz w:val="16"/>
    </w:rPr>
  </w:style>
  <w:style w:type="paragraph" w:styleId="FootnoteText">
    <w:name w:val="footnote text"/>
    <w:basedOn w:val="Normal"/>
    <w:link w:val="FootnoteTextChar"/>
    <w:semiHidden/>
    <w:rsid w:val="00A37CEF"/>
    <w:pPr>
      <w:keepLines/>
      <w:spacing w:after="0"/>
      <w:ind w:left="454" w:hanging="454"/>
    </w:pPr>
    <w:rPr>
      <w:sz w:val="16"/>
    </w:rPr>
  </w:style>
  <w:style w:type="character" w:customStyle="1" w:styleId="FootnoteTextChar">
    <w:name w:val="Footnote Text Char"/>
    <w:basedOn w:val="DefaultParagraphFont"/>
    <w:link w:val="FootnoteText"/>
    <w:semiHidden/>
    <w:rsid w:val="00A37CEF"/>
    <w:rPr>
      <w:rFonts w:ascii="Times New Roman" w:eastAsia="SimSun" w:hAnsi="Times New Roman" w:cs="Times New Roman"/>
      <w:kern w:val="0"/>
      <w:sz w:val="16"/>
      <w:szCs w:val="20"/>
      <w14:ligatures w14:val="none"/>
    </w:rPr>
  </w:style>
  <w:style w:type="paragraph" w:customStyle="1" w:styleId="TAH">
    <w:name w:val="TAH"/>
    <w:basedOn w:val="TAC"/>
    <w:link w:val="TAHCar"/>
    <w:qFormat/>
    <w:rsid w:val="00A37CEF"/>
    <w:rPr>
      <w:b/>
    </w:rPr>
  </w:style>
  <w:style w:type="paragraph" w:customStyle="1" w:styleId="TAC">
    <w:name w:val="TAC"/>
    <w:basedOn w:val="TAL"/>
    <w:link w:val="TACChar"/>
    <w:qFormat/>
    <w:rsid w:val="00A37CEF"/>
    <w:pPr>
      <w:jc w:val="center"/>
    </w:pPr>
  </w:style>
  <w:style w:type="paragraph" w:customStyle="1" w:styleId="TF">
    <w:name w:val="TF"/>
    <w:basedOn w:val="TH"/>
    <w:rsid w:val="00A37CEF"/>
    <w:pPr>
      <w:keepNext w:val="0"/>
      <w:spacing w:before="0" w:after="240"/>
    </w:pPr>
  </w:style>
  <w:style w:type="paragraph" w:customStyle="1" w:styleId="NO">
    <w:name w:val="NO"/>
    <w:basedOn w:val="Normal"/>
    <w:rsid w:val="00A37CEF"/>
    <w:pPr>
      <w:keepLines/>
      <w:ind w:left="1135" w:hanging="851"/>
    </w:pPr>
  </w:style>
  <w:style w:type="paragraph" w:styleId="TOC9">
    <w:name w:val="toc 9"/>
    <w:basedOn w:val="TOC8"/>
    <w:semiHidden/>
    <w:rsid w:val="00A37CEF"/>
    <w:pPr>
      <w:ind w:left="1418" w:hanging="1418"/>
    </w:pPr>
  </w:style>
  <w:style w:type="paragraph" w:customStyle="1" w:styleId="EX">
    <w:name w:val="EX"/>
    <w:basedOn w:val="Normal"/>
    <w:rsid w:val="00A37CEF"/>
    <w:pPr>
      <w:keepLines/>
      <w:ind w:left="1702" w:hanging="1418"/>
    </w:pPr>
  </w:style>
  <w:style w:type="paragraph" w:customStyle="1" w:styleId="FP">
    <w:name w:val="FP"/>
    <w:basedOn w:val="Normal"/>
    <w:rsid w:val="00A37CEF"/>
    <w:pPr>
      <w:spacing w:after="0"/>
    </w:pPr>
  </w:style>
  <w:style w:type="paragraph" w:customStyle="1" w:styleId="LD">
    <w:name w:val="LD"/>
    <w:rsid w:val="00A37CEF"/>
    <w:pPr>
      <w:keepNext/>
      <w:keepLines/>
      <w:overflowPunct w:val="0"/>
      <w:autoSpaceDE w:val="0"/>
      <w:autoSpaceDN w:val="0"/>
      <w:adjustRightInd w:val="0"/>
      <w:spacing w:after="0" w:line="180" w:lineRule="exact"/>
      <w:textAlignment w:val="baseline"/>
    </w:pPr>
    <w:rPr>
      <w:rFonts w:ascii="Courier New" w:eastAsia="SimSun" w:hAnsi="Courier New" w:cs="Times New Roman"/>
      <w:noProof/>
      <w:kern w:val="0"/>
      <w:sz w:val="20"/>
      <w:szCs w:val="20"/>
      <w14:ligatures w14:val="none"/>
    </w:rPr>
  </w:style>
  <w:style w:type="paragraph" w:customStyle="1" w:styleId="NW">
    <w:name w:val="NW"/>
    <w:basedOn w:val="NO"/>
    <w:rsid w:val="00A37CEF"/>
    <w:pPr>
      <w:spacing w:after="0"/>
    </w:pPr>
  </w:style>
  <w:style w:type="paragraph" w:customStyle="1" w:styleId="EW">
    <w:name w:val="EW"/>
    <w:basedOn w:val="EX"/>
    <w:rsid w:val="00A37CEF"/>
    <w:pPr>
      <w:spacing w:after="0"/>
    </w:pPr>
  </w:style>
  <w:style w:type="paragraph" w:styleId="TOC6">
    <w:name w:val="toc 6"/>
    <w:basedOn w:val="TOC5"/>
    <w:next w:val="Normal"/>
    <w:semiHidden/>
    <w:rsid w:val="00A37CEF"/>
    <w:pPr>
      <w:ind w:left="1985" w:hanging="1985"/>
    </w:pPr>
  </w:style>
  <w:style w:type="paragraph" w:styleId="TOC7">
    <w:name w:val="toc 7"/>
    <w:basedOn w:val="TOC6"/>
    <w:next w:val="Normal"/>
    <w:semiHidden/>
    <w:rsid w:val="00A37CEF"/>
    <w:pPr>
      <w:ind w:left="2268" w:hanging="2268"/>
    </w:pPr>
  </w:style>
  <w:style w:type="paragraph" w:styleId="ListBullet2">
    <w:name w:val="List Bullet 2"/>
    <w:basedOn w:val="ListBullet"/>
    <w:rsid w:val="00A37CEF"/>
    <w:pPr>
      <w:ind w:left="851"/>
    </w:pPr>
  </w:style>
  <w:style w:type="paragraph" w:styleId="ListBullet3">
    <w:name w:val="List Bullet 3"/>
    <w:basedOn w:val="ListBullet2"/>
    <w:uiPriority w:val="99"/>
    <w:qFormat/>
    <w:rsid w:val="00A37CEF"/>
    <w:pPr>
      <w:ind w:left="1135"/>
    </w:pPr>
  </w:style>
  <w:style w:type="paragraph" w:styleId="ListNumber">
    <w:name w:val="List Number"/>
    <w:basedOn w:val="List"/>
    <w:rsid w:val="00A37CEF"/>
  </w:style>
  <w:style w:type="paragraph" w:customStyle="1" w:styleId="EQ">
    <w:name w:val="EQ"/>
    <w:basedOn w:val="Normal"/>
    <w:next w:val="Normal"/>
    <w:link w:val="EQChar"/>
    <w:uiPriority w:val="99"/>
    <w:qFormat/>
    <w:rsid w:val="00A37CEF"/>
    <w:pPr>
      <w:keepLines/>
      <w:tabs>
        <w:tab w:val="center" w:pos="4536"/>
        <w:tab w:val="right" w:pos="9072"/>
      </w:tabs>
    </w:pPr>
    <w:rPr>
      <w:noProof/>
    </w:rPr>
  </w:style>
  <w:style w:type="paragraph" w:customStyle="1" w:styleId="TH">
    <w:name w:val="TH"/>
    <w:basedOn w:val="Normal"/>
    <w:link w:val="THChar"/>
    <w:qFormat/>
    <w:rsid w:val="00A37CEF"/>
    <w:pPr>
      <w:keepNext/>
      <w:keepLines/>
      <w:spacing w:before="60"/>
      <w:jc w:val="center"/>
    </w:pPr>
    <w:rPr>
      <w:rFonts w:ascii="Arial" w:hAnsi="Arial"/>
      <w:b/>
    </w:rPr>
  </w:style>
  <w:style w:type="paragraph" w:customStyle="1" w:styleId="NF">
    <w:name w:val="NF"/>
    <w:basedOn w:val="NO"/>
    <w:rsid w:val="00A37CEF"/>
    <w:pPr>
      <w:keepNext/>
      <w:spacing w:after="0"/>
    </w:pPr>
    <w:rPr>
      <w:rFonts w:ascii="Arial" w:hAnsi="Arial"/>
      <w:sz w:val="18"/>
    </w:rPr>
  </w:style>
  <w:style w:type="paragraph" w:customStyle="1" w:styleId="PL">
    <w:name w:val="PL"/>
    <w:rsid w:val="00A3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kern w:val="0"/>
      <w:sz w:val="16"/>
      <w:szCs w:val="20"/>
      <w14:ligatures w14:val="none"/>
    </w:rPr>
  </w:style>
  <w:style w:type="paragraph" w:customStyle="1" w:styleId="TAR">
    <w:name w:val="TAR"/>
    <w:basedOn w:val="TAL"/>
    <w:rsid w:val="00A37CEF"/>
    <w:pPr>
      <w:jc w:val="right"/>
    </w:pPr>
  </w:style>
  <w:style w:type="paragraph" w:customStyle="1" w:styleId="H6">
    <w:name w:val="H6"/>
    <w:basedOn w:val="Heading5"/>
    <w:next w:val="Normal"/>
    <w:rsid w:val="00A37CEF"/>
    <w:pPr>
      <w:ind w:left="1985" w:hanging="1985"/>
      <w:outlineLvl w:val="9"/>
    </w:pPr>
    <w:rPr>
      <w:sz w:val="20"/>
    </w:rPr>
  </w:style>
  <w:style w:type="paragraph" w:customStyle="1" w:styleId="TAN">
    <w:name w:val="TAN"/>
    <w:basedOn w:val="TAL"/>
    <w:rsid w:val="00A37CEF"/>
    <w:pPr>
      <w:ind w:left="851" w:hanging="851"/>
    </w:pPr>
  </w:style>
  <w:style w:type="paragraph" w:customStyle="1" w:styleId="TAL">
    <w:name w:val="TAL"/>
    <w:basedOn w:val="Normal"/>
    <w:link w:val="TALChar"/>
    <w:rsid w:val="00A37CEF"/>
    <w:pPr>
      <w:keepNext/>
      <w:keepLines/>
      <w:spacing w:after="0"/>
    </w:pPr>
    <w:rPr>
      <w:rFonts w:ascii="Arial" w:hAnsi="Arial"/>
      <w:sz w:val="18"/>
    </w:rPr>
  </w:style>
  <w:style w:type="paragraph" w:customStyle="1" w:styleId="ZA">
    <w:name w:val="ZA"/>
    <w:rsid w:val="00A37CE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40"/>
      <w:szCs w:val="20"/>
      <w14:ligatures w14:val="none"/>
    </w:rPr>
  </w:style>
  <w:style w:type="paragraph" w:customStyle="1" w:styleId="ZB">
    <w:name w:val="ZB"/>
    <w:rsid w:val="00A37CE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kern w:val="0"/>
      <w:sz w:val="20"/>
      <w:szCs w:val="20"/>
      <w14:ligatures w14:val="none"/>
    </w:rPr>
  </w:style>
  <w:style w:type="paragraph" w:customStyle="1" w:styleId="ZD">
    <w:name w:val="ZD"/>
    <w:rsid w:val="00A37CEF"/>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kern w:val="0"/>
      <w:sz w:val="32"/>
      <w:szCs w:val="20"/>
      <w14:ligatures w14:val="none"/>
    </w:rPr>
  </w:style>
  <w:style w:type="paragraph" w:customStyle="1" w:styleId="ZU">
    <w:name w:val="ZU"/>
    <w:rsid w:val="00A37CE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14:ligatures w14:val="none"/>
    </w:rPr>
  </w:style>
  <w:style w:type="paragraph" w:customStyle="1" w:styleId="ZV">
    <w:name w:val="ZV"/>
    <w:basedOn w:val="ZU"/>
    <w:rsid w:val="00A37CEF"/>
    <w:pPr>
      <w:framePr w:wrap="notBeside" w:y="16161"/>
    </w:pPr>
  </w:style>
  <w:style w:type="character" w:customStyle="1" w:styleId="ZGSM">
    <w:name w:val="ZGSM"/>
    <w:rsid w:val="00A37CEF"/>
  </w:style>
  <w:style w:type="paragraph" w:styleId="List2">
    <w:name w:val="List 2"/>
    <w:basedOn w:val="List"/>
    <w:rsid w:val="00A37CEF"/>
    <w:pPr>
      <w:ind w:left="851"/>
    </w:pPr>
  </w:style>
  <w:style w:type="paragraph" w:customStyle="1" w:styleId="ZG">
    <w:name w:val="ZG"/>
    <w:rsid w:val="00A37CE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14:ligatures w14:val="none"/>
    </w:rPr>
  </w:style>
  <w:style w:type="paragraph" w:styleId="List3">
    <w:name w:val="List 3"/>
    <w:basedOn w:val="List2"/>
    <w:rsid w:val="00A37CEF"/>
    <w:pPr>
      <w:ind w:left="1135"/>
    </w:pPr>
  </w:style>
  <w:style w:type="paragraph" w:styleId="List4">
    <w:name w:val="List 4"/>
    <w:basedOn w:val="List3"/>
    <w:rsid w:val="00A37CEF"/>
    <w:pPr>
      <w:ind w:left="1418"/>
    </w:pPr>
  </w:style>
  <w:style w:type="paragraph" w:styleId="List5">
    <w:name w:val="List 5"/>
    <w:basedOn w:val="List4"/>
    <w:rsid w:val="00A37CEF"/>
    <w:pPr>
      <w:ind w:left="1702"/>
    </w:pPr>
  </w:style>
  <w:style w:type="paragraph" w:customStyle="1" w:styleId="EditorsNote">
    <w:name w:val="Editor's Note"/>
    <w:basedOn w:val="NO"/>
    <w:rsid w:val="00A37CEF"/>
    <w:rPr>
      <w:color w:val="FF0000"/>
    </w:rPr>
  </w:style>
  <w:style w:type="paragraph" w:styleId="List">
    <w:name w:val="List"/>
    <w:basedOn w:val="Normal"/>
    <w:rsid w:val="00A37CEF"/>
    <w:pPr>
      <w:ind w:left="568" w:hanging="284"/>
    </w:pPr>
  </w:style>
  <w:style w:type="paragraph" w:styleId="ListBullet">
    <w:name w:val="List Bullet"/>
    <w:basedOn w:val="List"/>
    <w:rsid w:val="00A37CEF"/>
  </w:style>
  <w:style w:type="paragraph" w:styleId="ListBullet4">
    <w:name w:val="List Bullet 4"/>
    <w:basedOn w:val="ListBullet3"/>
    <w:rsid w:val="00A37CEF"/>
    <w:pPr>
      <w:ind w:left="1418"/>
    </w:pPr>
  </w:style>
  <w:style w:type="paragraph" w:styleId="ListBullet5">
    <w:name w:val="List Bullet 5"/>
    <w:basedOn w:val="ListBullet4"/>
    <w:rsid w:val="00A37CEF"/>
    <w:pPr>
      <w:ind w:left="1702"/>
    </w:pPr>
  </w:style>
  <w:style w:type="paragraph" w:customStyle="1" w:styleId="B1">
    <w:name w:val="B1"/>
    <w:basedOn w:val="List"/>
    <w:link w:val="B1Char1"/>
    <w:qFormat/>
    <w:rsid w:val="00A37CEF"/>
  </w:style>
  <w:style w:type="paragraph" w:customStyle="1" w:styleId="B2">
    <w:name w:val="B2"/>
    <w:basedOn w:val="List2"/>
    <w:link w:val="B2Char"/>
    <w:qFormat/>
    <w:rsid w:val="00A37CEF"/>
  </w:style>
  <w:style w:type="paragraph" w:customStyle="1" w:styleId="B3">
    <w:name w:val="B3"/>
    <w:basedOn w:val="List3"/>
    <w:link w:val="B3Char"/>
    <w:rsid w:val="00A37CEF"/>
  </w:style>
  <w:style w:type="paragraph" w:customStyle="1" w:styleId="B4">
    <w:name w:val="B4"/>
    <w:basedOn w:val="List4"/>
    <w:rsid w:val="00A37CEF"/>
  </w:style>
  <w:style w:type="paragraph" w:customStyle="1" w:styleId="B5">
    <w:name w:val="B5"/>
    <w:basedOn w:val="List5"/>
    <w:rsid w:val="00A37CEF"/>
  </w:style>
  <w:style w:type="paragraph" w:styleId="Footer">
    <w:name w:val="footer"/>
    <w:basedOn w:val="Header"/>
    <w:link w:val="FooterChar"/>
    <w:rsid w:val="00A37CEF"/>
    <w:pPr>
      <w:jc w:val="center"/>
    </w:pPr>
    <w:rPr>
      <w:i/>
    </w:rPr>
  </w:style>
  <w:style w:type="character" w:customStyle="1" w:styleId="FooterChar">
    <w:name w:val="Footer Char"/>
    <w:basedOn w:val="DefaultParagraphFont"/>
    <w:link w:val="Footer"/>
    <w:rsid w:val="00A37CEF"/>
    <w:rPr>
      <w:rFonts w:ascii="Arial" w:eastAsia="SimSun" w:hAnsi="Arial" w:cs="Times New Roman"/>
      <w:b/>
      <w:i/>
      <w:noProof/>
      <w:kern w:val="0"/>
      <w:sz w:val="18"/>
      <w:szCs w:val="20"/>
      <w14:ligatures w14:val="none"/>
    </w:rPr>
  </w:style>
  <w:style w:type="paragraph" w:customStyle="1" w:styleId="ZTD">
    <w:name w:val="ZTD"/>
    <w:basedOn w:val="ZB"/>
    <w:rsid w:val="00A37CEF"/>
    <w:pPr>
      <w:framePr w:hRule="auto" w:wrap="notBeside" w:y="852"/>
    </w:pPr>
    <w:rPr>
      <w:i w:val="0"/>
      <w:sz w:val="40"/>
    </w:rPr>
  </w:style>
  <w:style w:type="character" w:customStyle="1" w:styleId="MTEquationSection">
    <w:name w:val="MTEquationSection"/>
    <w:rsid w:val="00A37CEF"/>
    <w:rPr>
      <w:rFonts w:ascii="Arial" w:hAnsi="Arial"/>
      <w:vanish w:val="0"/>
      <w:color w:val="FF0000"/>
      <w:sz w:val="24"/>
    </w:rPr>
  </w:style>
  <w:style w:type="paragraph" w:styleId="BodyText3">
    <w:name w:val="Body Text 3"/>
    <w:basedOn w:val="Normal"/>
    <w:link w:val="BodyText3Char"/>
    <w:rsid w:val="00A37CEF"/>
    <w:rPr>
      <w:i/>
    </w:rPr>
  </w:style>
  <w:style w:type="character" w:customStyle="1" w:styleId="BodyText3Char">
    <w:name w:val="Body Text 3 Char"/>
    <w:basedOn w:val="DefaultParagraphFont"/>
    <w:link w:val="BodyText3"/>
    <w:rsid w:val="00A37CEF"/>
    <w:rPr>
      <w:rFonts w:ascii="Times New Roman" w:eastAsia="SimSun" w:hAnsi="Times New Roman" w:cs="Times New Roman"/>
      <w:i/>
      <w:kern w:val="0"/>
      <w:sz w:val="20"/>
      <w:szCs w:val="20"/>
      <w14:ligatures w14:val="none"/>
    </w:rPr>
  </w:style>
  <w:style w:type="paragraph" w:styleId="DocumentMap">
    <w:name w:val="Document Map"/>
    <w:basedOn w:val="Normal"/>
    <w:link w:val="DocumentMapChar"/>
    <w:semiHidden/>
    <w:rsid w:val="00A37CEF"/>
    <w:pPr>
      <w:shd w:val="clear" w:color="auto" w:fill="000080"/>
    </w:pPr>
    <w:rPr>
      <w:rFonts w:ascii="Tahoma" w:hAnsi="Tahoma"/>
    </w:rPr>
  </w:style>
  <w:style w:type="character" w:customStyle="1" w:styleId="DocumentMapChar">
    <w:name w:val="Document Map Char"/>
    <w:basedOn w:val="DefaultParagraphFont"/>
    <w:link w:val="DocumentMap"/>
    <w:semiHidden/>
    <w:rsid w:val="00A37CEF"/>
    <w:rPr>
      <w:rFonts w:ascii="Tahoma" w:eastAsia="SimSun" w:hAnsi="Tahoma" w:cs="Times New Roman"/>
      <w:kern w:val="0"/>
      <w:sz w:val="20"/>
      <w:szCs w:val="20"/>
      <w:shd w:val="clear" w:color="auto" w:fill="000080"/>
      <w14:ligatures w14:val="none"/>
    </w:rPr>
  </w:style>
  <w:style w:type="paragraph" w:customStyle="1" w:styleId="Bulletedo1">
    <w:name w:val="Bulleted o 1"/>
    <w:basedOn w:val="Normal"/>
    <w:rsid w:val="00A37CEF"/>
    <w:pPr>
      <w:numPr>
        <w:numId w:val="1"/>
      </w:numPr>
    </w:pPr>
  </w:style>
  <w:style w:type="paragraph" w:customStyle="1" w:styleId="text">
    <w:name w:val="text"/>
    <w:basedOn w:val="Normal"/>
    <w:rsid w:val="00A37CEF"/>
    <w:pPr>
      <w:spacing w:after="240"/>
      <w:jc w:val="both"/>
    </w:pPr>
    <w:rPr>
      <w:sz w:val="24"/>
      <w:lang w:eastAsia="zh-CN"/>
    </w:rPr>
  </w:style>
  <w:style w:type="paragraph" w:customStyle="1" w:styleId="Equation">
    <w:name w:val="Equation"/>
    <w:basedOn w:val="Normal"/>
    <w:next w:val="Normal"/>
    <w:rsid w:val="00A37CEF"/>
    <w:pPr>
      <w:tabs>
        <w:tab w:val="right" w:pos="10206"/>
      </w:tabs>
      <w:spacing w:after="220"/>
      <w:ind w:left="1298"/>
    </w:pPr>
    <w:rPr>
      <w:rFonts w:ascii="Arial" w:hAnsi="Arial"/>
      <w:sz w:val="22"/>
      <w:lang w:eastAsia="zh-CN"/>
    </w:rPr>
  </w:style>
  <w:style w:type="paragraph" w:customStyle="1" w:styleId="00BodyText">
    <w:name w:val="00 BodyText"/>
    <w:basedOn w:val="Normal"/>
    <w:rsid w:val="00A37CEF"/>
    <w:pPr>
      <w:spacing w:after="220"/>
    </w:pPr>
    <w:rPr>
      <w:rFonts w:ascii="Arial" w:hAnsi="Arial"/>
      <w:sz w:val="22"/>
    </w:rPr>
  </w:style>
  <w:style w:type="paragraph" w:customStyle="1" w:styleId="11BodyText">
    <w:name w:val="11 BodyText"/>
    <w:basedOn w:val="Normal"/>
    <w:rsid w:val="00A37CEF"/>
    <w:pPr>
      <w:spacing w:after="220"/>
      <w:ind w:left="1298"/>
    </w:pPr>
    <w:rPr>
      <w:rFonts w:ascii="Arial" w:hAnsi="Arial"/>
      <w:sz w:val="22"/>
    </w:rPr>
  </w:style>
  <w:style w:type="paragraph" w:customStyle="1" w:styleId="table">
    <w:name w:val="table"/>
    <w:basedOn w:val="text"/>
    <w:next w:val="text"/>
    <w:rsid w:val="00A37CEF"/>
    <w:pPr>
      <w:spacing w:after="0"/>
      <w:jc w:val="center"/>
    </w:pPr>
    <w:rPr>
      <w:sz w:val="20"/>
    </w:rPr>
  </w:style>
  <w:style w:type="paragraph" w:styleId="Caption">
    <w:name w:val="caption"/>
    <w:aliases w:val="cap"/>
    <w:basedOn w:val="Normal"/>
    <w:next w:val="Normal"/>
    <w:link w:val="CaptionChar"/>
    <w:qFormat/>
    <w:rsid w:val="00A37CEF"/>
    <w:pPr>
      <w:spacing w:before="120" w:after="120"/>
    </w:pPr>
    <w:rPr>
      <w:b/>
      <w:bCs/>
    </w:rPr>
  </w:style>
  <w:style w:type="paragraph" w:customStyle="1" w:styleId="bodyCharCharChar">
    <w:name w:val="body Char Char Char"/>
    <w:basedOn w:val="Normal"/>
    <w:rsid w:val="00A37CEF"/>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37CEF"/>
    <w:pPr>
      <w:spacing w:after="120"/>
      <w:jc w:val="both"/>
    </w:pPr>
    <w:rPr>
      <w:rFonts w:ascii="Times" w:hAnsi="Times"/>
      <w:szCs w:val="24"/>
    </w:rPr>
  </w:style>
  <w:style w:type="character" w:customStyle="1" w:styleId="BodyTextChar">
    <w:name w:val="Body Text Char"/>
    <w:aliases w:val="bt Char"/>
    <w:basedOn w:val="DefaultParagraphFont"/>
    <w:link w:val="BodyText"/>
    <w:rsid w:val="00A37CEF"/>
    <w:rPr>
      <w:rFonts w:ascii="Times" w:eastAsia="SimSun" w:hAnsi="Times" w:cs="Times New Roman"/>
      <w:kern w:val="0"/>
      <w:sz w:val="20"/>
      <w:szCs w:val="24"/>
      <w14:ligatures w14:val="none"/>
    </w:rPr>
  </w:style>
  <w:style w:type="paragraph" w:styleId="BodyText2">
    <w:name w:val="Body Text 2"/>
    <w:basedOn w:val="Normal"/>
    <w:link w:val="BodyText2Char"/>
    <w:rsid w:val="00A37CEF"/>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A37CEF"/>
    <w:rPr>
      <w:rFonts w:ascii="Arial" w:eastAsia="SimSun" w:hAnsi="Arial" w:cs="Times New Roman"/>
      <w:kern w:val="0"/>
      <w:szCs w:val="20"/>
      <w14:ligatures w14:val="none"/>
    </w:rPr>
  </w:style>
  <w:style w:type="paragraph" w:customStyle="1" w:styleId="body">
    <w:name w:val="body"/>
    <w:basedOn w:val="Normal"/>
    <w:link w:val="bodyChar"/>
    <w:rsid w:val="00A37CEF"/>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39"/>
    <w:qFormat/>
    <w:rsid w:val="00A37CEF"/>
    <w:pPr>
      <w:spacing w:before="120" w:after="0" w:line="280" w:lineRule="atLeast"/>
      <w:jc w:val="both"/>
    </w:pPr>
    <w:rPr>
      <w:rFonts w:ascii="New York" w:eastAsia="SimSun" w:hAnsi="New York"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37CEF"/>
  </w:style>
  <w:style w:type="character" w:styleId="CommentReference">
    <w:name w:val="annotation reference"/>
    <w:semiHidden/>
    <w:rsid w:val="00A37CEF"/>
    <w:rPr>
      <w:sz w:val="16"/>
      <w:szCs w:val="16"/>
    </w:rPr>
  </w:style>
  <w:style w:type="paragraph" w:styleId="CommentText">
    <w:name w:val="annotation text"/>
    <w:basedOn w:val="Normal"/>
    <w:link w:val="CommentTextChar"/>
    <w:rsid w:val="00A37CEF"/>
    <w:rPr>
      <w:lang w:eastAsia="x-none"/>
    </w:rPr>
  </w:style>
  <w:style w:type="character" w:customStyle="1" w:styleId="CommentTextChar">
    <w:name w:val="Comment Text Char"/>
    <w:basedOn w:val="DefaultParagraphFont"/>
    <w:link w:val="CommentText"/>
    <w:rsid w:val="00A37CEF"/>
    <w:rPr>
      <w:rFonts w:ascii="Times New Roman" w:eastAsia="SimSun" w:hAnsi="Times New Roman" w:cs="Times New Roman"/>
      <w:kern w:val="0"/>
      <w:sz w:val="20"/>
      <w:szCs w:val="20"/>
      <w:lang w:eastAsia="x-none"/>
      <w14:ligatures w14:val="none"/>
    </w:rPr>
  </w:style>
  <w:style w:type="paragraph" w:styleId="CommentSubject">
    <w:name w:val="annotation subject"/>
    <w:basedOn w:val="CommentText"/>
    <w:next w:val="CommentText"/>
    <w:link w:val="CommentSubjectChar"/>
    <w:semiHidden/>
    <w:rsid w:val="00A37CEF"/>
    <w:rPr>
      <w:b/>
      <w:bCs/>
    </w:rPr>
  </w:style>
  <w:style w:type="character" w:customStyle="1" w:styleId="CommentSubjectChar">
    <w:name w:val="Comment Subject Char"/>
    <w:basedOn w:val="CommentTextChar"/>
    <w:link w:val="CommentSubject"/>
    <w:semiHidden/>
    <w:rsid w:val="00A37CEF"/>
    <w:rPr>
      <w:rFonts w:ascii="Times New Roman" w:eastAsia="SimSun" w:hAnsi="Times New Roman" w:cs="Times New Roman"/>
      <w:b/>
      <w:bCs/>
      <w:kern w:val="0"/>
      <w:sz w:val="20"/>
      <w:szCs w:val="20"/>
      <w:lang w:eastAsia="x-none"/>
      <w14:ligatures w14:val="none"/>
    </w:rPr>
  </w:style>
  <w:style w:type="paragraph" w:styleId="BalloonText">
    <w:name w:val="Balloon Text"/>
    <w:basedOn w:val="Normal"/>
    <w:link w:val="BalloonTextChar"/>
    <w:semiHidden/>
    <w:rsid w:val="00A37CEF"/>
    <w:rPr>
      <w:rFonts w:ascii="Tahoma" w:hAnsi="Tahoma" w:cs="Tahoma"/>
      <w:sz w:val="16"/>
      <w:szCs w:val="16"/>
    </w:rPr>
  </w:style>
  <w:style w:type="character" w:customStyle="1" w:styleId="BalloonTextChar">
    <w:name w:val="Balloon Text Char"/>
    <w:basedOn w:val="DefaultParagraphFont"/>
    <w:link w:val="BalloonText"/>
    <w:semiHidden/>
    <w:rsid w:val="00A37CEF"/>
    <w:rPr>
      <w:rFonts w:ascii="Tahoma" w:eastAsia="SimSun" w:hAnsi="Tahoma" w:cs="Tahoma"/>
      <w:kern w:val="0"/>
      <w:sz w:val="16"/>
      <w:szCs w:val="16"/>
      <w14:ligatures w14:val="none"/>
    </w:rPr>
  </w:style>
  <w:style w:type="paragraph" w:customStyle="1" w:styleId="CRCoverPage">
    <w:name w:val="CR Cover Page"/>
    <w:rsid w:val="00A37CEF"/>
    <w:pPr>
      <w:spacing w:after="120" w:line="240" w:lineRule="auto"/>
    </w:pPr>
    <w:rPr>
      <w:rFonts w:ascii="Arial" w:eastAsia="MS Mincho" w:hAnsi="Arial" w:cs="Times New Roman"/>
      <w:kern w:val="0"/>
      <w:sz w:val="20"/>
      <w:szCs w:val="20"/>
      <w:lang w:val="en-GB"/>
      <w14:ligatures w14:val="none"/>
    </w:rPr>
  </w:style>
  <w:style w:type="character" w:customStyle="1" w:styleId="Heading1Char1">
    <w:name w:val="Heading 1 Char1"/>
    <w:link w:val="Heading1"/>
    <w:rsid w:val="00A37CEF"/>
    <w:rPr>
      <w:rFonts w:ascii="Arial" w:eastAsia="SimSun" w:hAnsi="Arial" w:cs="Times New Roman"/>
      <w:kern w:val="0"/>
      <w:sz w:val="36"/>
      <w:szCs w:val="20"/>
      <w:lang w:val="en-GB"/>
      <w14:ligatures w14:val="none"/>
    </w:rPr>
  </w:style>
  <w:style w:type="character" w:customStyle="1" w:styleId="CharChar3">
    <w:name w:val="Char Char3"/>
    <w:rsid w:val="00A37CEF"/>
    <w:rPr>
      <w:rFonts w:ascii="Arial" w:hAnsi="Arial"/>
      <w:sz w:val="36"/>
      <w:lang w:val="en-GB" w:eastAsia="en-US" w:bidi="ar-SA"/>
    </w:rPr>
  </w:style>
  <w:style w:type="character" w:customStyle="1" w:styleId="CharChar2">
    <w:name w:val="Char Char2"/>
    <w:rsid w:val="00A37CEF"/>
    <w:rPr>
      <w:rFonts w:ascii="Arial" w:hAnsi="Arial"/>
      <w:sz w:val="32"/>
      <w:lang w:val="en-GB" w:eastAsia="en-US" w:bidi="ar-SA"/>
    </w:rPr>
  </w:style>
  <w:style w:type="character" w:customStyle="1" w:styleId="CharChar1">
    <w:name w:val="Char Char1"/>
    <w:rsid w:val="00A37CEF"/>
    <w:rPr>
      <w:rFonts w:ascii="Arial" w:hAnsi="Arial"/>
      <w:sz w:val="28"/>
      <w:lang w:val="en-GB" w:eastAsia="en-US" w:bidi="ar-SA"/>
    </w:rPr>
  </w:style>
  <w:style w:type="character" w:customStyle="1" w:styleId="h4CharChar">
    <w:name w:val="h4 Char Char"/>
    <w:rsid w:val="00A37CEF"/>
    <w:rPr>
      <w:rFonts w:ascii="Arial" w:hAnsi="Arial"/>
      <w:sz w:val="24"/>
      <w:lang w:val="en-GB" w:eastAsia="en-US" w:bidi="ar-SA"/>
    </w:rPr>
  </w:style>
  <w:style w:type="character" w:customStyle="1" w:styleId="CharChar">
    <w:name w:val="Char Char"/>
    <w:rsid w:val="00A37CEF"/>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7CEF"/>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A37CEF"/>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37CEF"/>
    <w:pPr>
      <w:spacing w:after="60"/>
      <w:jc w:val="center"/>
      <w:outlineLvl w:val="1"/>
    </w:pPr>
    <w:rPr>
      <w:rFonts w:ascii="Cambria" w:hAnsi="Cambria"/>
      <w:sz w:val="24"/>
      <w:szCs w:val="24"/>
    </w:rPr>
  </w:style>
  <w:style w:type="character" w:customStyle="1" w:styleId="SubtitleChar">
    <w:name w:val="Subtitle Char"/>
    <w:basedOn w:val="DefaultParagraphFont"/>
    <w:link w:val="Subtitle"/>
    <w:rsid w:val="00A37CEF"/>
    <w:rPr>
      <w:rFonts w:ascii="Cambria" w:eastAsia="SimSun" w:hAnsi="Cambria" w:cs="Times New Roman"/>
      <w:kern w:val="0"/>
      <w:sz w:val="24"/>
      <w:szCs w:val="24"/>
      <w14:ligatures w14:val="none"/>
    </w:rPr>
  </w:style>
  <w:style w:type="paragraph" w:styleId="Revision">
    <w:name w:val="Revision"/>
    <w:hidden/>
    <w:uiPriority w:val="99"/>
    <w:semiHidden/>
    <w:rsid w:val="00A37CEF"/>
    <w:pPr>
      <w:spacing w:after="0" w:line="240" w:lineRule="auto"/>
    </w:pPr>
    <w:rPr>
      <w:rFonts w:ascii="Times New Roman" w:eastAsia="SimSun" w:hAnsi="Times New Roman" w:cs="Times New Roman"/>
      <w:kern w:val="0"/>
      <w:sz w:val="20"/>
      <w:szCs w:val="20"/>
      <w:lang w:val="en-GB"/>
      <w14:ligatures w14:val="none"/>
    </w:rPr>
  </w:style>
  <w:style w:type="paragraph" w:styleId="NormalWeb">
    <w:name w:val="Normal (Web)"/>
    <w:basedOn w:val="Normal"/>
    <w:uiPriority w:val="99"/>
    <w:unhideWhenUsed/>
    <w:rsid w:val="00A37CEF"/>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link w:val="LGTdocChar"/>
    <w:qFormat/>
    <w:rsid w:val="00A37CE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37C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37CE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37CEF"/>
    <w:rPr>
      <w:color w:val="808080"/>
    </w:rPr>
  </w:style>
  <w:style w:type="character" w:customStyle="1" w:styleId="TACChar">
    <w:name w:val="TAC Char"/>
    <w:link w:val="TAC"/>
    <w:qFormat/>
    <w:rsid w:val="00A37CEF"/>
    <w:rPr>
      <w:rFonts w:ascii="Arial" w:eastAsia="SimSun" w:hAnsi="Arial" w:cs="Times New Roman"/>
      <w:kern w:val="0"/>
      <w:sz w:val="18"/>
      <w:szCs w:val="20"/>
      <w14:ligatures w14:val="none"/>
    </w:rPr>
  </w:style>
  <w:style w:type="character" w:customStyle="1" w:styleId="THChar">
    <w:name w:val="TH Char"/>
    <w:link w:val="TH"/>
    <w:qFormat/>
    <w:rsid w:val="00A37CEF"/>
    <w:rPr>
      <w:rFonts w:ascii="Arial" w:eastAsia="SimSun" w:hAnsi="Arial" w:cs="Times New Roman"/>
      <w:b/>
      <w:kern w:val="0"/>
      <w:sz w:val="20"/>
      <w:szCs w:val="20"/>
      <w14:ligatures w14:val="none"/>
    </w:rPr>
  </w:style>
  <w:style w:type="character" w:styleId="Hyperlink">
    <w:name w:val="Hyperlink"/>
    <w:uiPriority w:val="99"/>
    <w:rsid w:val="00A37CEF"/>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37CEF"/>
    <w:rPr>
      <w:rFonts w:ascii="Calibri" w:eastAsia="Calibri" w:hAnsi="Calibri" w:cs="Times New Roman"/>
      <w:kern w:val="0"/>
      <w14:ligatures w14:val="none"/>
    </w:rPr>
  </w:style>
  <w:style w:type="paragraph" w:customStyle="1" w:styleId="References">
    <w:name w:val="References"/>
    <w:basedOn w:val="Normal"/>
    <w:qFormat/>
    <w:rsid w:val="00A37CEF"/>
    <w:pPr>
      <w:numPr>
        <w:numId w:val="4"/>
      </w:numPr>
      <w:overflowPunct/>
      <w:adjustRightInd/>
      <w:snapToGrid w:val="0"/>
      <w:spacing w:after="60"/>
      <w:jc w:val="both"/>
      <w:textAlignment w:val="auto"/>
    </w:pPr>
    <w:rPr>
      <w:szCs w:val="16"/>
    </w:rPr>
  </w:style>
  <w:style w:type="character" w:customStyle="1" w:styleId="bodyChar">
    <w:name w:val="body Char"/>
    <w:link w:val="body"/>
    <w:rsid w:val="00A37CEF"/>
    <w:rPr>
      <w:rFonts w:ascii="New York" w:eastAsia="SimSun" w:hAnsi="New York" w:cs="Times New Roman"/>
      <w:kern w:val="0"/>
      <w:sz w:val="24"/>
      <w:szCs w:val="20"/>
      <w14:ligatures w14:val="none"/>
    </w:rPr>
  </w:style>
  <w:style w:type="character" w:customStyle="1" w:styleId="apple-converted-space">
    <w:name w:val="apple-converted-space"/>
    <w:basedOn w:val="DefaultParagraphFont"/>
    <w:rsid w:val="00A37CEF"/>
  </w:style>
  <w:style w:type="paragraph" w:customStyle="1" w:styleId="TdocHeader2">
    <w:name w:val="Tdoc_Header_2"/>
    <w:basedOn w:val="Normal"/>
    <w:rsid w:val="00A37CEF"/>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A37CEF"/>
    <w:rPr>
      <w:rFonts w:ascii="Times New Roman" w:eastAsia="SimSun" w:hAnsi="Times New Roman" w:cs="Times New Roman"/>
      <w:kern w:val="0"/>
      <w:sz w:val="20"/>
      <w:szCs w:val="20"/>
      <w14:ligatures w14:val="none"/>
    </w:rPr>
  </w:style>
  <w:style w:type="character" w:customStyle="1" w:styleId="B1Zchn">
    <w:name w:val="B1 Zchn"/>
    <w:qFormat/>
    <w:locked/>
    <w:rsid w:val="00A37CEF"/>
    <w:rPr>
      <w:lang w:val="en-GB" w:eastAsia="en-US"/>
    </w:rPr>
  </w:style>
  <w:style w:type="character" w:customStyle="1" w:styleId="TAHCar">
    <w:name w:val="TAH Car"/>
    <w:link w:val="TAH"/>
    <w:qFormat/>
    <w:locked/>
    <w:rsid w:val="00A37CEF"/>
    <w:rPr>
      <w:rFonts w:ascii="Arial" w:eastAsia="SimSun" w:hAnsi="Arial" w:cs="Times New Roman"/>
      <w:b/>
      <w:kern w:val="0"/>
      <w:sz w:val="18"/>
      <w:szCs w:val="20"/>
      <w14:ligatures w14:val="none"/>
    </w:rPr>
  </w:style>
  <w:style w:type="character" w:customStyle="1" w:styleId="B10">
    <w:name w:val="B1 (文字)"/>
    <w:qFormat/>
    <w:rsid w:val="00A37CEF"/>
    <w:rPr>
      <w:rFonts w:eastAsia="MS Mincho"/>
      <w:lang w:val="en-GB" w:eastAsia="en-US" w:bidi="ar-SA"/>
    </w:rPr>
  </w:style>
  <w:style w:type="character" w:customStyle="1" w:styleId="B2Char">
    <w:name w:val="B2 Char"/>
    <w:basedOn w:val="DefaultParagraphFont"/>
    <w:link w:val="B2"/>
    <w:qFormat/>
    <w:locked/>
    <w:rsid w:val="00A37CEF"/>
    <w:rPr>
      <w:rFonts w:ascii="Times New Roman" w:eastAsia="SimSun" w:hAnsi="Times New Roman" w:cs="Times New Roman"/>
      <w:kern w:val="0"/>
      <w:sz w:val="20"/>
      <w:szCs w:val="20"/>
      <w14:ligatures w14:val="none"/>
    </w:rPr>
  </w:style>
  <w:style w:type="paragraph" w:customStyle="1" w:styleId="textintend3">
    <w:name w:val="text intend 3"/>
    <w:basedOn w:val="text"/>
    <w:rsid w:val="00A37CEF"/>
    <w:pPr>
      <w:numPr>
        <w:numId w:val="5"/>
      </w:numPr>
      <w:spacing w:after="120"/>
    </w:pPr>
    <w:rPr>
      <w:rFonts w:eastAsia="MS Mincho"/>
      <w:lang w:eastAsia="en-GB"/>
    </w:rPr>
  </w:style>
  <w:style w:type="character" w:customStyle="1" w:styleId="B3Char">
    <w:name w:val="B3 Char"/>
    <w:link w:val="B3"/>
    <w:rsid w:val="00A37CEF"/>
    <w:rPr>
      <w:rFonts w:ascii="Times New Roman" w:eastAsia="SimSun" w:hAnsi="Times New Roman" w:cs="Times New Roman"/>
      <w:kern w:val="0"/>
      <w:sz w:val="20"/>
      <w:szCs w:val="20"/>
      <w14:ligatures w14:val="none"/>
    </w:rPr>
  </w:style>
  <w:style w:type="paragraph" w:customStyle="1" w:styleId="MTDisplayEquation">
    <w:name w:val="MTDisplayEquation"/>
    <w:basedOn w:val="Normal"/>
    <w:next w:val="Normal"/>
    <w:link w:val="MTDisplayEquationChar"/>
    <w:rsid w:val="00A37CEF"/>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A37CEF"/>
    <w:rPr>
      <w:rFonts w:eastAsiaTheme="minorEastAsia"/>
      <w:kern w:val="0"/>
      <w:lang w:eastAsia="zh-CN"/>
      <w14:ligatures w14:val="none"/>
    </w:rPr>
  </w:style>
  <w:style w:type="paragraph" w:styleId="PlainText">
    <w:name w:val="Plain Text"/>
    <w:basedOn w:val="Normal"/>
    <w:link w:val="PlainTextChar"/>
    <w:uiPriority w:val="99"/>
    <w:semiHidden/>
    <w:unhideWhenUsed/>
    <w:rsid w:val="00A37CE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A37CEF"/>
    <w:rPr>
      <w:rFonts w:ascii="Calibri" w:hAnsi="Calibri" w:cs="Calibri"/>
      <w:kern w:val="0"/>
      <w:lang w:eastAsia="zh-CN"/>
      <w14:ligatures w14:val="none"/>
    </w:rPr>
  </w:style>
  <w:style w:type="character" w:customStyle="1" w:styleId="EQChar">
    <w:name w:val="EQ Char"/>
    <w:basedOn w:val="DefaultParagraphFont"/>
    <w:link w:val="EQ"/>
    <w:uiPriority w:val="99"/>
    <w:locked/>
    <w:rsid w:val="00A37CEF"/>
    <w:rPr>
      <w:rFonts w:ascii="Times New Roman" w:eastAsia="SimSun" w:hAnsi="Times New Roman" w:cs="Times New Roman"/>
      <w:noProof/>
      <w:kern w:val="0"/>
      <w:sz w:val="20"/>
      <w:szCs w:val="20"/>
      <w14:ligatures w14:val="none"/>
    </w:rPr>
  </w:style>
  <w:style w:type="character" w:customStyle="1" w:styleId="LGTdocChar">
    <w:name w:val="LGTdoc_본문 Char"/>
    <w:link w:val="LGTdoc"/>
    <w:qFormat/>
    <w:rsid w:val="00A37CEF"/>
    <w:rPr>
      <w:rFonts w:ascii="Times New Roman" w:eastAsia="Batang" w:hAnsi="Times New Roman" w:cs="Times New Roman"/>
      <w:szCs w:val="24"/>
      <w:lang w:eastAsia="ko-KR"/>
      <w14:ligatures w14:val="none"/>
    </w:rPr>
  </w:style>
  <w:style w:type="paragraph" w:customStyle="1" w:styleId="Style1">
    <w:name w:val="Style1"/>
    <w:basedOn w:val="Normal"/>
    <w:link w:val="Style1Char"/>
    <w:qFormat/>
    <w:rsid w:val="00A37CEF"/>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A37CEF"/>
    <w:rPr>
      <w:rFonts w:ascii="Times New Roman" w:eastAsia="SimSun" w:hAnsi="Times New Roman" w:cs="Times New Roman"/>
      <w:kern w:val="0"/>
      <w:sz w:val="20"/>
      <w:szCs w:val="20"/>
      <w:lang w:eastAsia="zh-CN"/>
      <w14:ligatures w14:val="none"/>
    </w:rPr>
  </w:style>
  <w:style w:type="character" w:customStyle="1" w:styleId="TALChar">
    <w:name w:val="TAL Char"/>
    <w:link w:val="TAL"/>
    <w:rsid w:val="00A37CEF"/>
    <w:rPr>
      <w:rFonts w:ascii="Arial" w:eastAsia="SimSun" w:hAnsi="Arial" w:cs="Times New Roman"/>
      <w:kern w:val="0"/>
      <w:sz w:val="18"/>
      <w:szCs w:val="20"/>
      <w14:ligatures w14:val="none"/>
    </w:rPr>
  </w:style>
  <w:style w:type="character" w:styleId="UnresolvedMention">
    <w:name w:val="Unresolved Mention"/>
    <w:basedOn w:val="DefaultParagraphFont"/>
    <w:uiPriority w:val="99"/>
    <w:semiHidden/>
    <w:unhideWhenUsed/>
    <w:rsid w:val="00A37CEF"/>
    <w:rPr>
      <w:color w:val="605E5C"/>
      <w:shd w:val="clear" w:color="auto" w:fill="E1DFDD"/>
    </w:rPr>
  </w:style>
  <w:style w:type="paragraph" w:customStyle="1" w:styleId="xmsonormal">
    <w:name w:val="xmsonormal"/>
    <w:basedOn w:val="Normal"/>
    <w:rsid w:val="00A37CEF"/>
    <w:pPr>
      <w:overflowPunct/>
      <w:autoSpaceDE/>
      <w:autoSpaceDN/>
      <w:adjustRightInd/>
      <w:spacing w:after="0"/>
      <w:textAlignment w:val="auto"/>
    </w:pPr>
    <w:rPr>
      <w:rFonts w:ascii="SimSun" w:hAnsi="SimSun" w:cs="SimSun"/>
      <w:sz w:val="24"/>
      <w:szCs w:val="22"/>
      <w:lang w:eastAsia="zh-CN"/>
    </w:rPr>
  </w:style>
  <w:style w:type="character" w:customStyle="1" w:styleId="B1Char">
    <w:name w:val="B1 Char"/>
    <w:rsid w:val="00A37CEF"/>
    <w:rPr>
      <w:lang w:val="en-GB" w:eastAsia="en-US"/>
    </w:rPr>
  </w:style>
  <w:style w:type="table" w:styleId="GridTable4-Accent5">
    <w:name w:val="Grid Table 4 Accent 5"/>
    <w:basedOn w:val="TableNormal"/>
    <w:uiPriority w:val="49"/>
    <w:rsid w:val="00A37CEF"/>
    <w:pPr>
      <w:spacing w:after="0" w:line="240" w:lineRule="auto"/>
    </w:pPr>
    <w:rPr>
      <w:rFonts w:ascii="CG Times (WN)" w:eastAsia="SimSun" w:hAnsi="CG Times (WN)" w:cs="Times New Roman"/>
      <w:kern w:val="0"/>
      <w:sz w:val="20"/>
      <w:szCs w:val="20"/>
      <w:lang w:eastAsia="zh-CN"/>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Guidance">
    <w:name w:val="Guidance"/>
    <w:basedOn w:val="Normal"/>
    <w:qFormat/>
    <w:rsid w:val="00A37CEF"/>
    <w:pPr>
      <w:overflowPunct/>
      <w:autoSpaceDE/>
      <w:autoSpaceDN/>
      <w:adjustRightInd/>
      <w:textAlignment w:val="auto"/>
    </w:pPr>
    <w:rPr>
      <w:rFonts w:eastAsia="DengXian"/>
      <w:i/>
      <w:color w:val="0000FF"/>
      <w:lang w:val="en-GB"/>
    </w:rPr>
  </w:style>
  <w:style w:type="character" w:customStyle="1" w:styleId="CaptionChar">
    <w:name w:val="Caption Char"/>
    <w:aliases w:val="cap Char"/>
    <w:basedOn w:val="DefaultParagraphFont"/>
    <w:link w:val="Caption"/>
    <w:qFormat/>
    <w:rsid w:val="00A37CEF"/>
    <w:rPr>
      <w:rFonts w:ascii="Times New Roman" w:eastAsia="SimSun" w:hAnsi="Times New Roman" w:cs="Times New Roman"/>
      <w:b/>
      <w:bCs/>
      <w:kern w:val="0"/>
      <w:sz w:val="20"/>
      <w:szCs w:val="20"/>
      <w14:ligatures w14:val="none"/>
    </w:rPr>
  </w:style>
  <w:style w:type="paragraph" w:customStyle="1" w:styleId="pf0">
    <w:name w:val="pf0"/>
    <w:basedOn w:val="Normal"/>
    <w:rsid w:val="00A37CEF"/>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cf01">
    <w:name w:val="cf01"/>
    <w:basedOn w:val="DefaultParagraphFont"/>
    <w:rsid w:val="00A37CEF"/>
    <w:rPr>
      <w:rFonts w:ascii="Segoe UI" w:hAnsi="Segoe UI" w:cs="Segoe UI" w:hint="default"/>
      <w:sz w:val="18"/>
      <w:szCs w:val="18"/>
    </w:rPr>
  </w:style>
  <w:style w:type="paragraph" w:customStyle="1" w:styleId="paragraph">
    <w:name w:val="paragraph"/>
    <w:basedOn w:val="Normal"/>
    <w:rsid w:val="00A37CEF"/>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wacimagecontainer">
    <w:name w:val="wacimagecontainer"/>
    <w:basedOn w:val="DefaultParagraphFont"/>
    <w:rsid w:val="00A37CEF"/>
  </w:style>
  <w:style w:type="character" w:customStyle="1" w:styleId="eop">
    <w:name w:val="eop"/>
    <w:basedOn w:val="DefaultParagraphFont"/>
    <w:rsid w:val="00A37CEF"/>
  </w:style>
  <w:style w:type="character" w:customStyle="1" w:styleId="normaltextrun">
    <w:name w:val="normaltextrun"/>
    <w:basedOn w:val="DefaultParagraphFont"/>
    <w:rsid w:val="00A37CEF"/>
  </w:style>
  <w:style w:type="character" w:customStyle="1" w:styleId="scxp37309694">
    <w:name w:val="scxp37309694"/>
    <w:basedOn w:val="DefaultParagraphFont"/>
    <w:rsid w:val="00D25E76"/>
  </w:style>
  <w:style w:type="character" w:customStyle="1" w:styleId="singleunderline">
    <w:name w:val="singleunderline"/>
    <w:basedOn w:val="DefaultParagraphFont"/>
    <w:rsid w:val="00D25E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4268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1601</TotalTime>
  <Pages>4</Pages>
  <Words>1866</Words>
  <Characters>10640</Characters>
  <Application>Microsoft Office Word</Application>
  <DocSecurity>0</DocSecurity>
  <Lines>88</Lines>
  <Paragraphs>24</Paragraphs>
  <ScaleCrop>false</ScaleCrop>
  <Company>Qualcomm Incorporated</Company>
  <LinksUpToDate>false</LinksUpToDate>
  <CharactersWithSpaces>12482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(Mustafa Emara)</dc:creator>
  <cp:keywords/>
  <dc:description/>
  <cp:lastModifiedBy>Qualcomm (Mustafa Emara)</cp:lastModifiedBy>
  <cp:revision>445</cp:revision>
  <dcterms:created xsi:type="dcterms:W3CDTF">2024-03-19T10:25:00Z</dcterms:created>
  <dcterms:modified xsi:type="dcterms:W3CDTF">2024-10-07T11:00:00Z</dcterms:modified>
</cp:coreProperties>
</file>